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D2C7" w14:textId="7872E4B3" w:rsidR="00DE210E" w:rsidRPr="00BC2FED" w:rsidRDefault="00DE210E" w:rsidP="00DE210E">
      <w:pPr>
        <w:rPr>
          <w:rFonts w:ascii="Century Gothic" w:hAnsi="Century Gothic"/>
        </w:rPr>
      </w:pPr>
      <w:r w:rsidRPr="00BC2FED">
        <w:rPr>
          <w:rFonts w:ascii="Century Gothic" w:hAnsi="Century Gothic"/>
        </w:rPr>
        <w:t>Respetad</w:t>
      </w:r>
      <w:r w:rsidR="00B16FE1">
        <w:rPr>
          <w:rFonts w:ascii="Century Gothic" w:hAnsi="Century Gothic"/>
        </w:rPr>
        <w:t>a</w:t>
      </w:r>
      <w:r w:rsidRPr="00BC2FED">
        <w:rPr>
          <w:rFonts w:ascii="Century Gothic" w:hAnsi="Century Gothic"/>
        </w:rPr>
        <w:t xml:space="preserve"> Señor</w:t>
      </w:r>
      <w:r w:rsidR="00B16FE1">
        <w:rPr>
          <w:rFonts w:ascii="Century Gothic" w:hAnsi="Century Gothic"/>
        </w:rPr>
        <w:t>a</w:t>
      </w:r>
    </w:p>
    <w:p w14:paraId="27C0EBCB" w14:textId="2F2E10CD" w:rsidR="00DE210E" w:rsidRPr="00BC2FED" w:rsidRDefault="00B16FE1" w:rsidP="00DE210E">
      <w:pPr>
        <w:spacing w:after="0"/>
        <w:rPr>
          <w:rFonts w:ascii="Century Gothic" w:hAnsi="Century Gothic"/>
          <w:b/>
          <w:bCs/>
        </w:rPr>
      </w:pPr>
      <w:r>
        <w:rPr>
          <w:rFonts w:ascii="Century Gothic" w:hAnsi="Century Gothic"/>
          <w:b/>
          <w:bCs/>
        </w:rPr>
        <w:t xml:space="preserve">Mónica patricia Mejia </w:t>
      </w:r>
      <w:proofErr w:type="spellStart"/>
      <w:r>
        <w:rPr>
          <w:rFonts w:ascii="Century Gothic" w:hAnsi="Century Gothic"/>
          <w:b/>
          <w:bCs/>
        </w:rPr>
        <w:t>Garcia</w:t>
      </w:r>
      <w:proofErr w:type="spellEnd"/>
    </w:p>
    <w:p w14:paraId="2F2299DF" w14:textId="6C62E1F3" w:rsidR="00DE210E" w:rsidRPr="00BC2FED" w:rsidRDefault="00760B6C" w:rsidP="00DE210E">
      <w:pPr>
        <w:spacing w:after="0"/>
        <w:rPr>
          <w:rFonts w:ascii="Century Gothic" w:hAnsi="Century Gothic"/>
        </w:rPr>
      </w:pPr>
      <w:r>
        <w:rPr>
          <w:rFonts w:ascii="Century Gothic" w:hAnsi="Century Gothic"/>
        </w:rPr>
        <w:t>Profesional Universitario</w:t>
      </w:r>
      <w:r w:rsidR="00DE210E" w:rsidRPr="00BC2FED">
        <w:rPr>
          <w:rFonts w:ascii="Century Gothic" w:hAnsi="Century Gothic"/>
        </w:rPr>
        <w:t xml:space="preserve"> </w:t>
      </w:r>
      <w:r>
        <w:rPr>
          <w:rFonts w:ascii="Century Gothic" w:hAnsi="Century Gothic"/>
        </w:rPr>
        <w:t>219</w:t>
      </w:r>
      <w:r w:rsidR="00DE210E" w:rsidRPr="00BC2FED">
        <w:rPr>
          <w:rFonts w:ascii="Century Gothic" w:hAnsi="Century Gothic"/>
        </w:rPr>
        <w:t>-0</w:t>
      </w:r>
      <w:r w:rsidR="00B16FE1">
        <w:rPr>
          <w:rFonts w:ascii="Century Gothic" w:hAnsi="Century Gothic"/>
        </w:rPr>
        <w:t>4</w:t>
      </w:r>
    </w:p>
    <w:p w14:paraId="5D75D2A8" w14:textId="7513E76C" w:rsidR="00DE210E" w:rsidRPr="00BC2FED" w:rsidRDefault="00DE210E" w:rsidP="00DE210E">
      <w:pPr>
        <w:spacing w:after="0"/>
        <w:rPr>
          <w:rFonts w:ascii="Century Gothic" w:hAnsi="Century Gothic"/>
        </w:rPr>
      </w:pPr>
      <w:r w:rsidRPr="00BC2FED">
        <w:rPr>
          <w:rFonts w:ascii="Century Gothic" w:hAnsi="Century Gothic"/>
        </w:rPr>
        <w:t>Funcionari</w:t>
      </w:r>
      <w:r w:rsidR="00B16FE1">
        <w:rPr>
          <w:rFonts w:ascii="Century Gothic" w:hAnsi="Century Gothic"/>
        </w:rPr>
        <w:t>a</w:t>
      </w:r>
      <w:r w:rsidRPr="00BC2FED">
        <w:rPr>
          <w:rFonts w:ascii="Century Gothic" w:hAnsi="Century Gothic"/>
        </w:rPr>
        <w:t xml:space="preserve"> públic</w:t>
      </w:r>
      <w:r w:rsidR="00B16FE1">
        <w:rPr>
          <w:rFonts w:ascii="Century Gothic" w:hAnsi="Century Gothic"/>
        </w:rPr>
        <w:t>a</w:t>
      </w:r>
    </w:p>
    <w:p w14:paraId="5A594CE4" w14:textId="77777777" w:rsidR="00E13D1B" w:rsidRPr="00BC2FED" w:rsidRDefault="00E13D1B" w:rsidP="00DE210E">
      <w:pPr>
        <w:spacing w:after="0"/>
        <w:rPr>
          <w:rFonts w:ascii="Century Gothic" w:hAnsi="Century Gothic"/>
        </w:rPr>
      </w:pPr>
    </w:p>
    <w:p w14:paraId="09309918" w14:textId="77777777" w:rsidR="00E13D1B" w:rsidRPr="00BC2FED" w:rsidRDefault="00E13D1B" w:rsidP="00DE210E">
      <w:pPr>
        <w:spacing w:after="0"/>
        <w:rPr>
          <w:rFonts w:ascii="Century Gothic" w:hAnsi="Century Gothic"/>
        </w:rPr>
      </w:pPr>
    </w:p>
    <w:p w14:paraId="3DE94F45" w14:textId="6454D808" w:rsidR="00E13D1B" w:rsidRDefault="00E13D1B" w:rsidP="00E13D1B">
      <w:pPr>
        <w:shd w:val="clear" w:color="auto" w:fill="FFFFFF"/>
        <w:spacing w:after="0" w:line="240" w:lineRule="auto"/>
        <w:jc w:val="both"/>
        <w:textAlignment w:val="baseline"/>
        <w:rPr>
          <w:rFonts w:ascii="Century Gothic" w:eastAsia="Times New Roman" w:hAnsi="Century Gothic" w:cs="Arial"/>
          <w:color w:val="000000"/>
          <w:lang w:eastAsia="es-CO"/>
        </w:rPr>
      </w:pPr>
      <w:r w:rsidRPr="00BC2FED">
        <w:rPr>
          <w:rFonts w:ascii="Century Gothic" w:eastAsia="Times New Roman" w:hAnsi="Century Gothic" w:cs="Arial"/>
          <w:color w:val="000000"/>
          <w:lang w:eastAsia="es-CO"/>
        </w:rPr>
        <w:t xml:space="preserve">En atención a su reclamación realizada mediante correo electrónico de fecha </w:t>
      </w:r>
      <w:r w:rsidR="005C3E44">
        <w:rPr>
          <w:rFonts w:ascii="Century Gothic" w:eastAsia="Times New Roman" w:hAnsi="Century Gothic" w:cs="Arial"/>
          <w:color w:val="000000"/>
          <w:lang w:eastAsia="es-CO"/>
        </w:rPr>
        <w:t>2</w:t>
      </w:r>
      <w:r w:rsidR="001D6F0E">
        <w:rPr>
          <w:rFonts w:ascii="Century Gothic" w:eastAsia="Times New Roman" w:hAnsi="Century Gothic" w:cs="Arial"/>
          <w:color w:val="000000"/>
          <w:lang w:eastAsia="es-CO"/>
        </w:rPr>
        <w:t>9</w:t>
      </w:r>
      <w:r w:rsidRPr="00BC2FED">
        <w:rPr>
          <w:rFonts w:ascii="Century Gothic" w:eastAsia="Times New Roman" w:hAnsi="Century Gothic" w:cs="Arial"/>
          <w:color w:val="000000"/>
          <w:lang w:eastAsia="es-CO"/>
        </w:rPr>
        <w:t xml:space="preserve"> de </w:t>
      </w:r>
      <w:r w:rsidR="00D927DD">
        <w:rPr>
          <w:rFonts w:ascii="Century Gothic" w:eastAsia="Times New Roman" w:hAnsi="Century Gothic" w:cs="Arial"/>
          <w:color w:val="000000"/>
          <w:lang w:eastAsia="es-CO"/>
        </w:rPr>
        <w:t>ju</w:t>
      </w:r>
      <w:r w:rsidR="001D6F0E">
        <w:rPr>
          <w:rFonts w:ascii="Century Gothic" w:eastAsia="Times New Roman" w:hAnsi="Century Gothic" w:cs="Arial"/>
          <w:color w:val="000000"/>
          <w:lang w:eastAsia="es-CO"/>
        </w:rPr>
        <w:t>l</w:t>
      </w:r>
      <w:r w:rsidR="00D927DD">
        <w:rPr>
          <w:rFonts w:ascii="Century Gothic" w:eastAsia="Times New Roman" w:hAnsi="Century Gothic" w:cs="Arial"/>
          <w:color w:val="000000"/>
          <w:lang w:eastAsia="es-CO"/>
        </w:rPr>
        <w:t>io</w:t>
      </w:r>
      <w:r w:rsidRPr="00BC2FED">
        <w:rPr>
          <w:rFonts w:ascii="Century Gothic" w:eastAsia="Times New Roman" w:hAnsi="Century Gothic" w:cs="Arial"/>
          <w:color w:val="000000"/>
          <w:lang w:eastAsia="es-CO"/>
        </w:rPr>
        <w:t xml:space="preserve"> del 202</w:t>
      </w:r>
      <w:r w:rsidR="00D927DD">
        <w:rPr>
          <w:rFonts w:ascii="Century Gothic" w:eastAsia="Times New Roman" w:hAnsi="Century Gothic" w:cs="Arial"/>
          <w:color w:val="000000"/>
          <w:lang w:eastAsia="es-CO"/>
        </w:rPr>
        <w:t>6</w:t>
      </w:r>
      <w:r w:rsidR="002A206E">
        <w:rPr>
          <w:rFonts w:ascii="Century Gothic" w:eastAsia="Times New Roman" w:hAnsi="Century Gothic" w:cs="Arial"/>
          <w:color w:val="000000"/>
          <w:lang w:eastAsia="es-CO"/>
        </w:rPr>
        <w:t xml:space="preserve"> </w:t>
      </w:r>
      <w:r w:rsidRPr="00BC2FED">
        <w:rPr>
          <w:rFonts w:ascii="Century Gothic" w:eastAsia="Times New Roman" w:hAnsi="Century Gothic" w:cs="Arial"/>
          <w:color w:val="000000"/>
          <w:lang w:eastAsia="es-CO"/>
        </w:rPr>
        <w:t xml:space="preserve">concretamente respecto al empleo </w:t>
      </w:r>
      <w:bookmarkStart w:id="0" w:name="_Hlk206595372"/>
      <w:r w:rsidRPr="00BC2FED">
        <w:rPr>
          <w:rFonts w:ascii="Century Gothic" w:eastAsia="Times New Roman" w:hAnsi="Century Gothic" w:cs="Arial"/>
          <w:color w:val="000000"/>
          <w:lang w:eastAsia="es-CO"/>
        </w:rPr>
        <w:t xml:space="preserve">del nivel profesional denominado profesional </w:t>
      </w:r>
      <w:r w:rsidR="00D927DD">
        <w:rPr>
          <w:rFonts w:ascii="Century Gothic" w:eastAsia="Times New Roman" w:hAnsi="Century Gothic" w:cs="Arial"/>
          <w:color w:val="000000"/>
          <w:lang w:eastAsia="es-CO"/>
        </w:rPr>
        <w:t>Especializado</w:t>
      </w:r>
      <w:r w:rsidRPr="00BC2FED">
        <w:rPr>
          <w:rFonts w:ascii="Century Gothic" w:eastAsia="Times New Roman" w:hAnsi="Century Gothic" w:cs="Arial"/>
          <w:color w:val="000000"/>
          <w:lang w:eastAsia="es-CO"/>
        </w:rPr>
        <w:t xml:space="preserve"> código </w:t>
      </w:r>
      <w:r w:rsidR="00D927DD">
        <w:rPr>
          <w:rFonts w:ascii="Century Gothic" w:eastAsia="Times New Roman" w:hAnsi="Century Gothic" w:cs="Arial"/>
          <w:color w:val="000000"/>
          <w:lang w:eastAsia="es-CO"/>
        </w:rPr>
        <w:t>222</w:t>
      </w:r>
      <w:r w:rsidRPr="00BC2FED">
        <w:rPr>
          <w:rFonts w:ascii="Century Gothic" w:eastAsia="Times New Roman" w:hAnsi="Century Gothic" w:cs="Arial"/>
          <w:color w:val="000000"/>
          <w:lang w:eastAsia="es-CO"/>
        </w:rPr>
        <w:t>-0</w:t>
      </w:r>
      <w:r w:rsidR="001D6F0E">
        <w:rPr>
          <w:rFonts w:ascii="Century Gothic" w:eastAsia="Times New Roman" w:hAnsi="Century Gothic" w:cs="Arial"/>
          <w:color w:val="000000"/>
          <w:lang w:eastAsia="es-CO"/>
        </w:rPr>
        <w:t>8</w:t>
      </w:r>
      <w:r w:rsidRPr="00BC2FED">
        <w:rPr>
          <w:rFonts w:ascii="Century Gothic" w:eastAsia="Times New Roman" w:hAnsi="Century Gothic" w:cs="Arial"/>
          <w:color w:val="000000"/>
          <w:lang w:eastAsia="es-CO"/>
        </w:rPr>
        <w:t xml:space="preserve">, perteneciente a la Secretaría de </w:t>
      </w:r>
      <w:r w:rsidR="00F51DE6">
        <w:rPr>
          <w:rFonts w:ascii="Century Gothic" w:eastAsia="Times New Roman" w:hAnsi="Century Gothic" w:cs="Arial"/>
          <w:color w:val="000000"/>
          <w:lang w:eastAsia="es-CO"/>
        </w:rPr>
        <w:t>Educación</w:t>
      </w:r>
      <w:r w:rsidRPr="00BC2FED">
        <w:rPr>
          <w:rFonts w:ascii="Century Gothic" w:eastAsia="Times New Roman" w:hAnsi="Century Gothic" w:cs="Arial"/>
          <w:color w:val="000000"/>
          <w:lang w:eastAsia="es-CO"/>
        </w:rPr>
        <w:t xml:space="preserve">– </w:t>
      </w:r>
      <w:bookmarkEnd w:id="0"/>
      <w:r w:rsidR="001D469C">
        <w:rPr>
          <w:rFonts w:ascii="Century Gothic" w:eastAsia="Times New Roman" w:hAnsi="Century Gothic" w:cs="Arial"/>
          <w:color w:val="000000"/>
          <w:lang w:eastAsia="es-CO"/>
        </w:rPr>
        <w:t>D</w:t>
      </w:r>
      <w:r w:rsidR="001D469C" w:rsidRPr="001D469C">
        <w:rPr>
          <w:rFonts w:ascii="Century Gothic" w:eastAsia="Times New Roman" w:hAnsi="Century Gothic" w:cs="Arial"/>
          <w:color w:val="000000"/>
          <w:lang w:eastAsia="es-CO"/>
        </w:rPr>
        <w:t xml:space="preserve">irección </w:t>
      </w:r>
      <w:r w:rsidR="006D4AB1">
        <w:rPr>
          <w:rFonts w:ascii="Century Gothic" w:eastAsia="Times New Roman" w:hAnsi="Century Gothic" w:cs="Arial"/>
          <w:color w:val="000000"/>
          <w:lang w:eastAsia="es-CO"/>
        </w:rPr>
        <w:t xml:space="preserve">de Personal de Instituciones Educativas </w:t>
      </w:r>
      <w:r w:rsidR="00626D98">
        <w:rPr>
          <w:rFonts w:ascii="Century Gothic" w:eastAsia="Times New Roman" w:hAnsi="Century Gothic" w:cs="Arial"/>
          <w:color w:val="000000"/>
          <w:lang w:eastAsia="es-CO"/>
        </w:rPr>
        <w:t xml:space="preserve">– Subdirección de </w:t>
      </w:r>
      <w:r w:rsidR="00F510EE">
        <w:rPr>
          <w:rFonts w:ascii="Century Gothic" w:eastAsia="Times New Roman" w:hAnsi="Century Gothic" w:cs="Arial"/>
          <w:color w:val="000000"/>
          <w:lang w:eastAsia="es-CO"/>
        </w:rPr>
        <w:t>Administración y Desarrollo</w:t>
      </w:r>
      <w:r w:rsidRPr="00BC2FED">
        <w:rPr>
          <w:rFonts w:ascii="Century Gothic" w:eastAsia="Times New Roman" w:hAnsi="Century Gothic" w:cs="Arial"/>
          <w:color w:val="000000"/>
          <w:lang w:eastAsia="es-CO"/>
        </w:rPr>
        <w:t xml:space="preserve">, el cual tiene como propósito: </w:t>
      </w:r>
    </w:p>
    <w:p w14:paraId="3084E42B" w14:textId="77777777" w:rsidR="00A96BC1" w:rsidRDefault="00A96BC1" w:rsidP="00E13D1B">
      <w:pPr>
        <w:shd w:val="clear" w:color="auto" w:fill="FFFFFF"/>
        <w:spacing w:after="0" w:line="240" w:lineRule="auto"/>
        <w:jc w:val="both"/>
        <w:textAlignment w:val="baseline"/>
        <w:rPr>
          <w:rFonts w:ascii="Century Gothic" w:eastAsia="Times New Roman" w:hAnsi="Century Gothic" w:cs="Arial"/>
          <w:color w:val="000000"/>
          <w:lang w:eastAsia="es-CO"/>
        </w:rPr>
      </w:pPr>
    </w:p>
    <w:p w14:paraId="1F8EBC4D" w14:textId="18E6D075" w:rsidR="00A96BC1" w:rsidRPr="00A56A90" w:rsidRDefault="00A96BC1" w:rsidP="00E13D1B">
      <w:pPr>
        <w:shd w:val="clear" w:color="auto" w:fill="FFFFFF"/>
        <w:spacing w:after="0" w:line="240" w:lineRule="auto"/>
        <w:jc w:val="both"/>
        <w:textAlignment w:val="baseline"/>
        <w:rPr>
          <w:rFonts w:ascii="Century Gothic" w:eastAsia="Times New Roman" w:hAnsi="Century Gothic" w:cs="Arial"/>
          <w:i/>
          <w:iCs/>
          <w:color w:val="000000"/>
          <w:lang w:eastAsia="es-CO"/>
        </w:rPr>
      </w:pPr>
      <w:r w:rsidRPr="00A56A90">
        <w:rPr>
          <w:rFonts w:ascii="Century Gothic" w:eastAsia="Times New Roman" w:hAnsi="Century Gothic" w:cs="Arial"/>
          <w:i/>
          <w:iCs/>
          <w:color w:val="000000"/>
          <w:lang w:val="es-ES" w:eastAsia="es-CO"/>
        </w:rPr>
        <w:t>“</w:t>
      </w:r>
      <w:r w:rsidR="00A56A90" w:rsidRPr="00A56A90">
        <w:rPr>
          <w:rFonts w:ascii="Century Gothic" w:hAnsi="Century Gothic" w:cs="Arial"/>
          <w:i/>
          <w:iCs/>
        </w:rPr>
        <w:t>Hacer seguimiento a la ejecución del proceso de situaciones administrativas y novedades del personal docente, directivo docente y administrativo de las Instituciones Educativas de los Municipios no certificados del Departamento, siguiendo los procedimientos y las disposiciones de la normatividad vigente.</w:t>
      </w:r>
      <w:r w:rsidRPr="00A56A90">
        <w:rPr>
          <w:rFonts w:ascii="Century Gothic" w:eastAsia="Times New Roman" w:hAnsi="Century Gothic" w:cs="Arial"/>
          <w:i/>
          <w:iCs/>
          <w:color w:val="000000"/>
          <w:lang w:val="es-ES" w:eastAsia="es-CO"/>
        </w:rPr>
        <w:t>”</w:t>
      </w:r>
      <w:r w:rsidRPr="00A56A90">
        <w:rPr>
          <w:rFonts w:ascii="Century Gothic" w:eastAsia="Times New Roman" w:hAnsi="Century Gothic" w:cs="Arial"/>
          <w:i/>
          <w:iCs/>
          <w:color w:val="000000"/>
          <w:lang w:eastAsia="es-CO"/>
        </w:rPr>
        <w:t> </w:t>
      </w:r>
    </w:p>
    <w:p w14:paraId="59749647" w14:textId="77777777" w:rsidR="00FA37F3" w:rsidRDefault="00FA37F3" w:rsidP="00FA37F3">
      <w:pPr>
        <w:shd w:val="clear" w:color="auto" w:fill="FFFFFF"/>
        <w:spacing w:after="0" w:line="240" w:lineRule="auto"/>
        <w:jc w:val="both"/>
        <w:textAlignment w:val="baseline"/>
        <w:rPr>
          <w:rFonts w:ascii="Century Gothic" w:hAnsi="Century Gothic"/>
        </w:rPr>
      </w:pPr>
    </w:p>
    <w:p w14:paraId="306E4927" w14:textId="3D74E2CA" w:rsidR="00FA37F3" w:rsidRPr="00925743" w:rsidRDefault="00FA37F3" w:rsidP="00FA37F3">
      <w:pPr>
        <w:shd w:val="clear" w:color="auto" w:fill="FFFFFF"/>
        <w:spacing w:after="0" w:line="240" w:lineRule="auto"/>
        <w:jc w:val="both"/>
        <w:textAlignment w:val="baseline"/>
        <w:rPr>
          <w:rFonts w:ascii="Century Gothic" w:eastAsia="Times New Roman" w:hAnsi="Century Gothic" w:cs="Arial"/>
          <w:color w:val="000000"/>
          <w:lang w:eastAsia="es-CO"/>
        </w:rPr>
      </w:pPr>
      <w:r w:rsidRPr="00925743">
        <w:rPr>
          <w:rFonts w:ascii="Century Gothic" w:eastAsia="Times New Roman" w:hAnsi="Century Gothic" w:cs="Arial"/>
          <w:color w:val="000000"/>
          <w:lang w:eastAsia="es-CO"/>
        </w:rPr>
        <w:t xml:space="preserve">En el caso concreto, de </w:t>
      </w:r>
      <w:r w:rsidR="00C27991">
        <w:rPr>
          <w:rFonts w:ascii="Century Gothic" w:eastAsia="Times New Roman" w:hAnsi="Century Gothic" w:cs="Arial"/>
          <w:color w:val="000000"/>
          <w:lang w:eastAsia="es-CO"/>
        </w:rPr>
        <w:t>la publicación de</w:t>
      </w:r>
      <w:r w:rsidRPr="00925743">
        <w:rPr>
          <w:rFonts w:ascii="Century Gothic" w:eastAsia="Times New Roman" w:hAnsi="Century Gothic" w:cs="Arial"/>
          <w:color w:val="000000"/>
          <w:lang w:eastAsia="es-CO"/>
        </w:rPr>
        <w:t xml:space="preserve"> </w:t>
      </w:r>
      <w:r w:rsidR="00C27991">
        <w:rPr>
          <w:rFonts w:ascii="Century Gothic" w:eastAsia="Times New Roman" w:hAnsi="Century Gothic" w:cs="Arial"/>
          <w:color w:val="000000"/>
          <w:lang w:eastAsia="es-CO"/>
        </w:rPr>
        <w:t>“</w:t>
      </w:r>
      <w:r w:rsidR="006E5B03">
        <w:rPr>
          <w:rFonts w:ascii="Century Gothic" w:eastAsia="Times New Roman" w:hAnsi="Century Gothic" w:cs="Arial"/>
          <w:color w:val="000000"/>
          <w:lang w:eastAsia="es-CO"/>
        </w:rPr>
        <w:t>Relación de Historias laborales Verificadas</w:t>
      </w:r>
      <w:r w:rsidRPr="00925743">
        <w:rPr>
          <w:rFonts w:ascii="Century Gothic" w:eastAsia="Times New Roman" w:hAnsi="Century Gothic" w:cs="Arial"/>
          <w:color w:val="000000"/>
          <w:lang w:eastAsia="es-CO"/>
        </w:rPr>
        <w:t>” fue publicad</w:t>
      </w:r>
      <w:r>
        <w:rPr>
          <w:rFonts w:ascii="Century Gothic" w:eastAsia="Times New Roman" w:hAnsi="Century Gothic" w:cs="Arial"/>
          <w:color w:val="000000"/>
          <w:lang w:eastAsia="es-CO"/>
        </w:rPr>
        <w:t>a</w:t>
      </w:r>
      <w:r w:rsidRPr="00925743">
        <w:rPr>
          <w:rFonts w:ascii="Century Gothic" w:eastAsia="Times New Roman" w:hAnsi="Century Gothic" w:cs="Arial"/>
          <w:color w:val="000000"/>
          <w:lang w:eastAsia="es-CO"/>
        </w:rPr>
        <w:t xml:space="preserve"> en la intranet el día </w:t>
      </w:r>
      <w:r w:rsidR="00AD1AE0">
        <w:rPr>
          <w:rFonts w:ascii="Century Gothic" w:eastAsia="Times New Roman" w:hAnsi="Century Gothic" w:cs="Arial"/>
          <w:color w:val="000000"/>
          <w:lang w:eastAsia="es-CO"/>
        </w:rPr>
        <w:t>27</w:t>
      </w:r>
      <w:r>
        <w:rPr>
          <w:rFonts w:ascii="Century Gothic" w:eastAsia="Times New Roman" w:hAnsi="Century Gothic" w:cs="Arial"/>
          <w:color w:val="000000"/>
          <w:lang w:eastAsia="es-CO"/>
        </w:rPr>
        <w:t xml:space="preserve"> </w:t>
      </w:r>
      <w:r w:rsidRPr="00925743">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AD1AE0">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Pr="00925743">
        <w:rPr>
          <w:rFonts w:ascii="Century Gothic" w:eastAsia="Times New Roman" w:hAnsi="Century Gothic" w:cs="Arial"/>
          <w:color w:val="000000"/>
          <w:lang w:eastAsia="es-CO"/>
        </w:rPr>
        <w:t xml:space="preserve"> de 202</w:t>
      </w:r>
      <w:r w:rsidR="006E5B03">
        <w:rPr>
          <w:rFonts w:ascii="Century Gothic" w:eastAsia="Times New Roman" w:hAnsi="Century Gothic" w:cs="Arial"/>
          <w:color w:val="000000"/>
          <w:lang w:eastAsia="es-CO"/>
        </w:rPr>
        <w:t>6</w:t>
      </w:r>
      <w:r w:rsidRPr="00925743">
        <w:rPr>
          <w:rFonts w:ascii="Century Gothic" w:eastAsia="Times New Roman" w:hAnsi="Century Gothic" w:cs="Arial"/>
          <w:color w:val="000000"/>
          <w:lang w:eastAsia="es-CO"/>
        </w:rPr>
        <w:t>, siendo el plazo máximo para presentar reclamacion</w:t>
      </w:r>
      <w:r>
        <w:rPr>
          <w:rFonts w:ascii="Century Gothic" w:eastAsia="Times New Roman" w:hAnsi="Century Gothic" w:cs="Arial"/>
          <w:color w:val="000000"/>
          <w:lang w:eastAsia="es-CO"/>
        </w:rPr>
        <w:t>es</w:t>
      </w:r>
      <w:r w:rsidRPr="00925743">
        <w:rPr>
          <w:rFonts w:ascii="Century Gothic" w:eastAsia="Times New Roman" w:hAnsi="Century Gothic" w:cs="Arial"/>
          <w:color w:val="000000"/>
          <w:lang w:eastAsia="es-CO"/>
        </w:rPr>
        <w:t xml:space="preserve"> el día </w:t>
      </w:r>
      <w:r w:rsidR="00D81B0A">
        <w:rPr>
          <w:rFonts w:ascii="Century Gothic" w:eastAsia="Times New Roman" w:hAnsi="Century Gothic" w:cs="Arial"/>
          <w:color w:val="000000"/>
          <w:lang w:eastAsia="es-CO"/>
        </w:rPr>
        <w:t>30</w:t>
      </w:r>
      <w:r>
        <w:rPr>
          <w:rFonts w:ascii="Century Gothic" w:eastAsia="Times New Roman" w:hAnsi="Century Gothic" w:cs="Arial"/>
          <w:color w:val="000000"/>
          <w:lang w:eastAsia="es-CO"/>
        </w:rPr>
        <w:t xml:space="preserve"> </w:t>
      </w:r>
      <w:r w:rsidRPr="00925743">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D81B0A">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Pr="00925743">
        <w:rPr>
          <w:rFonts w:ascii="Century Gothic" w:eastAsia="Times New Roman" w:hAnsi="Century Gothic" w:cs="Arial"/>
          <w:color w:val="000000"/>
          <w:lang w:eastAsia="es-CO"/>
        </w:rPr>
        <w:t xml:space="preserve"> de la presente anualidad. En ese orden de ideas, y teniendo en cuenta que su reclamación fue allegada el día </w:t>
      </w:r>
      <w:r w:rsidR="006E5B03">
        <w:rPr>
          <w:rFonts w:ascii="Century Gothic" w:eastAsia="Times New Roman" w:hAnsi="Century Gothic" w:cs="Arial"/>
          <w:color w:val="000000"/>
          <w:lang w:eastAsia="es-CO"/>
        </w:rPr>
        <w:t>2</w:t>
      </w:r>
      <w:r w:rsidR="00D81B0A">
        <w:rPr>
          <w:rFonts w:ascii="Century Gothic" w:eastAsia="Times New Roman" w:hAnsi="Century Gothic" w:cs="Arial"/>
          <w:color w:val="000000"/>
          <w:lang w:eastAsia="es-CO"/>
        </w:rPr>
        <w:t>9</w:t>
      </w:r>
      <w:r w:rsidR="005C3E44">
        <w:rPr>
          <w:rFonts w:ascii="Century Gothic" w:eastAsia="Times New Roman" w:hAnsi="Century Gothic" w:cs="Arial"/>
          <w:color w:val="000000"/>
          <w:lang w:eastAsia="es-CO"/>
        </w:rPr>
        <w:t xml:space="preserve"> </w:t>
      </w:r>
      <w:r w:rsidR="002E6A49">
        <w:rPr>
          <w:rFonts w:ascii="Century Gothic" w:eastAsia="Times New Roman" w:hAnsi="Century Gothic" w:cs="Arial"/>
          <w:color w:val="000000"/>
          <w:lang w:eastAsia="es-CO"/>
        </w:rPr>
        <w:t xml:space="preserve">de </w:t>
      </w:r>
      <w:r w:rsidR="006E5B03">
        <w:rPr>
          <w:rFonts w:ascii="Century Gothic" w:eastAsia="Times New Roman" w:hAnsi="Century Gothic" w:cs="Arial"/>
          <w:color w:val="000000"/>
          <w:lang w:eastAsia="es-CO"/>
        </w:rPr>
        <w:t>ju</w:t>
      </w:r>
      <w:r w:rsidR="00D81B0A">
        <w:rPr>
          <w:rFonts w:ascii="Century Gothic" w:eastAsia="Times New Roman" w:hAnsi="Century Gothic" w:cs="Arial"/>
          <w:color w:val="000000"/>
          <w:lang w:eastAsia="es-CO"/>
        </w:rPr>
        <w:t>l</w:t>
      </w:r>
      <w:r w:rsidR="006E5B03">
        <w:rPr>
          <w:rFonts w:ascii="Century Gothic" w:eastAsia="Times New Roman" w:hAnsi="Century Gothic" w:cs="Arial"/>
          <w:color w:val="000000"/>
          <w:lang w:eastAsia="es-CO"/>
        </w:rPr>
        <w:t>io</w:t>
      </w:r>
      <w:r w:rsidRPr="00925743">
        <w:rPr>
          <w:rFonts w:ascii="Century Gothic" w:eastAsia="Times New Roman" w:hAnsi="Century Gothic" w:cs="Arial"/>
          <w:color w:val="000000"/>
          <w:lang w:eastAsia="es-CO"/>
        </w:rPr>
        <w:t xml:space="preserve">, se puede concluir que la misma fue allegada en término. </w:t>
      </w:r>
    </w:p>
    <w:p w14:paraId="11F93763" w14:textId="77777777" w:rsidR="00FA37F3" w:rsidRPr="00925743" w:rsidRDefault="00FA37F3" w:rsidP="00FA37F3">
      <w:pPr>
        <w:shd w:val="clear" w:color="auto" w:fill="FFFFFF"/>
        <w:spacing w:after="0" w:line="240" w:lineRule="auto"/>
        <w:jc w:val="both"/>
        <w:textAlignment w:val="baseline"/>
        <w:rPr>
          <w:rFonts w:ascii="Century Gothic" w:eastAsia="Times New Roman" w:hAnsi="Century Gothic" w:cs="Arial"/>
          <w:color w:val="000000"/>
          <w:lang w:eastAsia="es-CO"/>
        </w:rPr>
      </w:pPr>
    </w:p>
    <w:p w14:paraId="53CAF79C" w14:textId="4D07DA62" w:rsidR="00AE5A7F" w:rsidRDefault="00FA37F3" w:rsidP="0088209B">
      <w:pPr>
        <w:shd w:val="clear" w:color="auto" w:fill="FFFFFF"/>
        <w:spacing w:after="0" w:line="240" w:lineRule="auto"/>
        <w:jc w:val="both"/>
        <w:textAlignment w:val="baseline"/>
        <w:rPr>
          <w:rFonts w:ascii="Century Gothic" w:eastAsia="Times New Roman" w:hAnsi="Century Gothic" w:cs="Arial"/>
          <w:color w:val="000000"/>
          <w:lang w:eastAsia="es-CO"/>
        </w:rPr>
      </w:pPr>
      <w:r w:rsidRPr="00925743">
        <w:rPr>
          <w:rFonts w:ascii="Century Gothic" w:eastAsia="Times New Roman" w:hAnsi="Century Gothic" w:cs="Arial"/>
          <w:color w:val="000000"/>
          <w:lang w:eastAsia="es-CO"/>
        </w:rPr>
        <w:t>En ese orden de ideas, se procede a dar contestación de fondo en los siguientes términos:</w:t>
      </w:r>
    </w:p>
    <w:p w14:paraId="781AA983" w14:textId="77777777" w:rsidR="0088209B" w:rsidRDefault="0088209B" w:rsidP="0088209B">
      <w:pPr>
        <w:shd w:val="clear" w:color="auto" w:fill="FFFFFF"/>
        <w:spacing w:after="0" w:line="240" w:lineRule="auto"/>
        <w:jc w:val="both"/>
        <w:textAlignment w:val="baseline"/>
        <w:rPr>
          <w:rFonts w:ascii="Century Gothic" w:eastAsia="Times New Roman" w:hAnsi="Century Gothic" w:cs="Arial"/>
          <w:color w:val="000000"/>
          <w:lang w:eastAsia="es-CO"/>
        </w:rPr>
      </w:pPr>
    </w:p>
    <w:p w14:paraId="52B6F767" w14:textId="77777777" w:rsidR="00944738" w:rsidRPr="00944738" w:rsidRDefault="00944738" w:rsidP="0088209B">
      <w:pPr>
        <w:shd w:val="clear" w:color="auto" w:fill="FFFFFF"/>
        <w:spacing w:after="0" w:line="240" w:lineRule="auto"/>
        <w:jc w:val="both"/>
        <w:textAlignment w:val="baseline"/>
        <w:rPr>
          <w:rFonts w:ascii="Century Gothic" w:eastAsia="Times New Roman" w:hAnsi="Century Gothic" w:cs="Arial"/>
          <w:b/>
          <w:bCs/>
          <w:color w:val="000000"/>
          <w:lang w:eastAsia="es-CO"/>
        </w:rPr>
      </w:pPr>
    </w:p>
    <w:p w14:paraId="76E581C2" w14:textId="46A93F21" w:rsidR="00944738" w:rsidRDefault="00944738" w:rsidP="0088209B">
      <w:pPr>
        <w:shd w:val="clear" w:color="auto" w:fill="FFFFFF"/>
        <w:spacing w:after="0" w:line="240" w:lineRule="auto"/>
        <w:jc w:val="both"/>
        <w:textAlignment w:val="baseline"/>
        <w:rPr>
          <w:rFonts w:ascii="Century Gothic" w:eastAsia="Times New Roman" w:hAnsi="Century Gothic" w:cs="Arial"/>
          <w:b/>
          <w:bCs/>
          <w:color w:val="000000"/>
          <w:lang w:eastAsia="es-CO"/>
        </w:rPr>
      </w:pPr>
      <w:r w:rsidRPr="00944738">
        <w:rPr>
          <w:rFonts w:ascii="Century Gothic" w:eastAsia="Times New Roman" w:hAnsi="Century Gothic" w:cs="Arial"/>
          <w:b/>
          <w:bCs/>
          <w:color w:val="000000"/>
          <w:lang w:eastAsia="es-CO"/>
        </w:rPr>
        <w:t>Respuesta</w:t>
      </w:r>
    </w:p>
    <w:p w14:paraId="2B0D01FA" w14:textId="77777777" w:rsidR="003F02BC" w:rsidRDefault="003F02BC" w:rsidP="0088209B">
      <w:pPr>
        <w:shd w:val="clear" w:color="auto" w:fill="FFFFFF"/>
        <w:spacing w:after="0" w:line="240" w:lineRule="auto"/>
        <w:jc w:val="both"/>
        <w:textAlignment w:val="baseline"/>
        <w:rPr>
          <w:rFonts w:ascii="Century Gothic" w:eastAsia="Times New Roman" w:hAnsi="Century Gothic" w:cs="Arial"/>
          <w:b/>
          <w:bCs/>
          <w:color w:val="000000"/>
          <w:lang w:eastAsia="es-CO"/>
        </w:rPr>
      </w:pPr>
    </w:p>
    <w:p w14:paraId="1A627C84" w14:textId="279541E8" w:rsidR="003F02BC" w:rsidRPr="000C420A" w:rsidRDefault="003F02BC" w:rsidP="0088209B">
      <w:pPr>
        <w:shd w:val="clear" w:color="auto" w:fill="FFFFFF"/>
        <w:spacing w:after="0" w:line="240" w:lineRule="auto"/>
        <w:jc w:val="both"/>
        <w:textAlignment w:val="baseline"/>
        <w:rPr>
          <w:rFonts w:ascii="Century Gothic" w:eastAsia="Times New Roman" w:hAnsi="Century Gothic" w:cs="Arial"/>
          <w:sz w:val="24"/>
          <w:szCs w:val="24"/>
          <w:lang w:eastAsia="es-CO"/>
        </w:rPr>
      </w:pPr>
      <w:r w:rsidRPr="000C420A">
        <w:rPr>
          <w:rFonts w:ascii="Century Gothic" w:eastAsia="Times New Roman" w:hAnsi="Century Gothic" w:cs="Arial"/>
          <w:sz w:val="24"/>
          <w:szCs w:val="24"/>
          <w:lang w:eastAsia="es-CO"/>
        </w:rPr>
        <w:t xml:space="preserve">Revisada la ficha del empleo, se tienen los siguientes requisitos: </w:t>
      </w:r>
    </w:p>
    <w:p w14:paraId="025EE162" w14:textId="77777777" w:rsidR="00944738" w:rsidRDefault="00944738" w:rsidP="0088209B">
      <w:pPr>
        <w:shd w:val="clear" w:color="auto" w:fill="FFFFFF"/>
        <w:spacing w:after="0" w:line="240" w:lineRule="auto"/>
        <w:jc w:val="both"/>
        <w:textAlignment w:val="baseline"/>
        <w:rPr>
          <w:rFonts w:ascii="Century Gothic" w:eastAsia="Times New Roman" w:hAnsi="Century Gothic" w:cs="Arial"/>
          <w:b/>
          <w:bCs/>
          <w:color w:val="000000"/>
          <w:lang w:eastAsia="es-CO"/>
        </w:rPr>
      </w:pPr>
    </w:p>
    <w:p w14:paraId="303BBED4" w14:textId="77777777" w:rsidR="007B0EA3" w:rsidRPr="007B0EA3" w:rsidRDefault="007B0EA3" w:rsidP="007B0EA3">
      <w:pPr>
        <w:jc w:val="both"/>
        <w:rPr>
          <w:rFonts w:ascii="Century Gothic" w:hAnsi="Century Gothic" w:cs="Arial"/>
          <w:sz w:val="24"/>
          <w:szCs w:val="24"/>
        </w:rPr>
      </w:pPr>
      <w:r w:rsidRPr="007B0EA3">
        <w:rPr>
          <w:rFonts w:ascii="Century Gothic" w:hAnsi="Century Gothic" w:cs="Arial"/>
          <w:sz w:val="24"/>
          <w:szCs w:val="24"/>
        </w:rPr>
        <w:t>1. Título profesional en:</w:t>
      </w:r>
    </w:p>
    <w:p w14:paraId="7F148528" w14:textId="77777777" w:rsidR="007B0EA3" w:rsidRPr="007B0EA3" w:rsidRDefault="007B0EA3" w:rsidP="007B0EA3">
      <w:pPr>
        <w:jc w:val="both"/>
        <w:rPr>
          <w:rFonts w:ascii="Century Gothic" w:hAnsi="Century Gothic" w:cs="Arial"/>
          <w:sz w:val="24"/>
          <w:szCs w:val="24"/>
        </w:rPr>
      </w:pPr>
      <w:r w:rsidRPr="007B0EA3">
        <w:rPr>
          <w:rFonts w:ascii="Century Gothic" w:hAnsi="Century Gothic" w:cs="Arial"/>
          <w:sz w:val="24"/>
          <w:szCs w:val="24"/>
        </w:rPr>
        <w:t xml:space="preserve">• Núcleo básico de conocimiento (NBC): </w:t>
      </w:r>
      <w:r w:rsidRPr="007B0EA3">
        <w:rPr>
          <w:rFonts w:ascii="Century Gothic" w:hAnsi="Century Gothic" w:cs="Arial"/>
          <w:b/>
          <w:sz w:val="24"/>
          <w:szCs w:val="24"/>
        </w:rPr>
        <w:t>Ingeniería de Industrial y Afines:</w:t>
      </w:r>
      <w:r w:rsidRPr="007B0EA3">
        <w:rPr>
          <w:rFonts w:ascii="Century Gothic" w:hAnsi="Century Gothic" w:cs="Arial"/>
          <w:sz w:val="24"/>
          <w:szCs w:val="24"/>
        </w:rPr>
        <w:t xml:space="preserve"> Ingeniería Industrial.</w:t>
      </w:r>
    </w:p>
    <w:p w14:paraId="51454DEF" w14:textId="77777777" w:rsidR="007B0EA3" w:rsidRPr="007B0EA3" w:rsidRDefault="007B0EA3" w:rsidP="007B0EA3">
      <w:pPr>
        <w:jc w:val="both"/>
        <w:rPr>
          <w:rFonts w:ascii="Century Gothic" w:hAnsi="Century Gothic" w:cs="Arial"/>
          <w:sz w:val="24"/>
          <w:szCs w:val="24"/>
        </w:rPr>
      </w:pPr>
      <w:r w:rsidRPr="007B0EA3">
        <w:rPr>
          <w:rFonts w:ascii="Century Gothic" w:hAnsi="Century Gothic" w:cs="Arial"/>
          <w:sz w:val="24"/>
          <w:szCs w:val="24"/>
        </w:rPr>
        <w:t xml:space="preserve">• Núcleo básico de conocimiento (NBC): </w:t>
      </w:r>
      <w:r w:rsidRPr="007B0EA3">
        <w:rPr>
          <w:rFonts w:ascii="Century Gothic" w:hAnsi="Century Gothic" w:cs="Arial"/>
          <w:b/>
          <w:sz w:val="24"/>
          <w:szCs w:val="24"/>
        </w:rPr>
        <w:t>Derecho y Afines:</w:t>
      </w:r>
      <w:r w:rsidRPr="007B0EA3">
        <w:rPr>
          <w:rFonts w:ascii="Century Gothic" w:hAnsi="Century Gothic" w:cs="Arial"/>
          <w:sz w:val="24"/>
          <w:szCs w:val="24"/>
        </w:rPr>
        <w:t xml:space="preserve"> Derecho, Derecho y Ciencias Políticas, Jurisprudencia, Jurisprudencia – Derecho.</w:t>
      </w:r>
    </w:p>
    <w:p w14:paraId="6ACBB425" w14:textId="77777777" w:rsidR="007B0EA3" w:rsidRPr="007B0EA3" w:rsidRDefault="007B0EA3" w:rsidP="007B0EA3">
      <w:pPr>
        <w:jc w:val="both"/>
        <w:rPr>
          <w:rFonts w:ascii="Century Gothic" w:hAnsi="Century Gothic" w:cs="Arial"/>
          <w:sz w:val="24"/>
          <w:szCs w:val="24"/>
        </w:rPr>
      </w:pPr>
      <w:r w:rsidRPr="007B0EA3">
        <w:rPr>
          <w:rFonts w:ascii="Century Gothic" w:hAnsi="Century Gothic" w:cs="Arial"/>
          <w:sz w:val="24"/>
          <w:szCs w:val="24"/>
        </w:rPr>
        <w:t xml:space="preserve">• Núcleo básico de conocimiento (NBC): </w:t>
      </w:r>
      <w:r w:rsidRPr="007B0EA3">
        <w:rPr>
          <w:rFonts w:ascii="Century Gothic" w:hAnsi="Century Gothic" w:cs="Arial"/>
          <w:b/>
          <w:sz w:val="24"/>
          <w:szCs w:val="24"/>
        </w:rPr>
        <w:t>Contaduría Pública:</w:t>
      </w:r>
      <w:r w:rsidRPr="007B0EA3">
        <w:rPr>
          <w:rFonts w:ascii="Century Gothic" w:hAnsi="Century Gothic" w:cs="Arial"/>
          <w:sz w:val="24"/>
          <w:szCs w:val="24"/>
        </w:rPr>
        <w:t xml:space="preserve"> Contaduría, Contaduría Pública.</w:t>
      </w:r>
    </w:p>
    <w:p w14:paraId="23CAE5FB" w14:textId="77777777" w:rsidR="007B0EA3" w:rsidRDefault="007B0EA3" w:rsidP="007B0EA3">
      <w:pPr>
        <w:jc w:val="both"/>
        <w:rPr>
          <w:rFonts w:ascii="Century Gothic" w:hAnsi="Century Gothic" w:cs="Arial"/>
          <w:sz w:val="24"/>
          <w:szCs w:val="24"/>
        </w:rPr>
      </w:pPr>
      <w:r w:rsidRPr="007B0EA3">
        <w:rPr>
          <w:rFonts w:ascii="Century Gothic" w:hAnsi="Century Gothic" w:cs="Arial"/>
          <w:sz w:val="24"/>
          <w:szCs w:val="24"/>
        </w:rPr>
        <w:t xml:space="preserve">• Núcleo básico de conocimiento (NBC): </w:t>
      </w:r>
      <w:r w:rsidRPr="007B0EA3">
        <w:rPr>
          <w:rFonts w:ascii="Century Gothic" w:hAnsi="Century Gothic" w:cs="Arial"/>
          <w:b/>
          <w:sz w:val="24"/>
          <w:szCs w:val="24"/>
        </w:rPr>
        <w:t>Administración:</w:t>
      </w:r>
      <w:r w:rsidRPr="007B0EA3">
        <w:rPr>
          <w:rFonts w:ascii="Century Gothic" w:hAnsi="Century Gothic" w:cs="Arial"/>
          <w:sz w:val="24"/>
          <w:szCs w:val="24"/>
        </w:rPr>
        <w:t xml:space="preserve"> Administración del Talento Humano, Administración Financiera, Administración Pública, </w:t>
      </w:r>
      <w:r w:rsidRPr="000C420A">
        <w:rPr>
          <w:rFonts w:ascii="Century Gothic" w:hAnsi="Century Gothic" w:cs="Arial"/>
          <w:sz w:val="24"/>
          <w:szCs w:val="24"/>
          <w:u w:val="single"/>
        </w:rPr>
        <w:t>Administración de Empresas</w:t>
      </w:r>
      <w:r w:rsidRPr="007B0EA3">
        <w:rPr>
          <w:rFonts w:ascii="Century Gothic" w:hAnsi="Century Gothic" w:cs="Arial"/>
          <w:sz w:val="24"/>
          <w:szCs w:val="24"/>
        </w:rPr>
        <w:t>, Administración y Dirección de Empresas.</w:t>
      </w:r>
    </w:p>
    <w:p w14:paraId="5C054DCF" w14:textId="77777777" w:rsidR="0016600D" w:rsidRPr="0016600D" w:rsidRDefault="0016600D" w:rsidP="0016600D">
      <w:pPr>
        <w:jc w:val="both"/>
        <w:rPr>
          <w:rFonts w:ascii="Century Gothic" w:hAnsi="Century Gothic" w:cs="Arial"/>
          <w:sz w:val="24"/>
          <w:szCs w:val="24"/>
        </w:rPr>
      </w:pPr>
      <w:r w:rsidRPr="0016600D">
        <w:rPr>
          <w:rFonts w:ascii="Century Gothic" w:hAnsi="Century Gothic" w:cs="Arial"/>
          <w:sz w:val="24"/>
          <w:szCs w:val="24"/>
        </w:rPr>
        <w:t xml:space="preserve">• Núcleo básico de conocimiento (NBC): </w:t>
      </w:r>
      <w:r w:rsidRPr="0016600D">
        <w:rPr>
          <w:rFonts w:ascii="Century Gothic" w:hAnsi="Century Gothic" w:cs="Arial"/>
          <w:b/>
          <w:sz w:val="24"/>
          <w:szCs w:val="24"/>
        </w:rPr>
        <w:t>Economía:</w:t>
      </w:r>
      <w:r w:rsidRPr="0016600D">
        <w:rPr>
          <w:rFonts w:ascii="Century Gothic" w:hAnsi="Century Gothic" w:cs="Arial"/>
          <w:sz w:val="24"/>
          <w:szCs w:val="24"/>
        </w:rPr>
        <w:t xml:space="preserve"> Economía.</w:t>
      </w:r>
    </w:p>
    <w:p w14:paraId="5286E24D" w14:textId="77777777" w:rsidR="0016600D" w:rsidRPr="0016600D" w:rsidRDefault="0016600D" w:rsidP="0016600D">
      <w:pPr>
        <w:jc w:val="both"/>
        <w:rPr>
          <w:rFonts w:ascii="Century Gothic" w:hAnsi="Century Gothic" w:cs="Arial"/>
          <w:sz w:val="24"/>
          <w:szCs w:val="24"/>
        </w:rPr>
      </w:pPr>
      <w:r w:rsidRPr="0016600D">
        <w:rPr>
          <w:rFonts w:ascii="Century Gothic" w:hAnsi="Century Gothic" w:cs="Arial"/>
          <w:sz w:val="24"/>
          <w:szCs w:val="24"/>
        </w:rPr>
        <w:lastRenderedPageBreak/>
        <w:t xml:space="preserve">• Núcleo básico de conocimiento (NBC): </w:t>
      </w:r>
      <w:r w:rsidRPr="0016600D">
        <w:rPr>
          <w:rFonts w:ascii="Century Gothic" w:hAnsi="Century Gothic" w:cs="Arial"/>
          <w:b/>
          <w:sz w:val="24"/>
          <w:szCs w:val="24"/>
        </w:rPr>
        <w:t>Ingeniería Sistemas, Telemática y afines:</w:t>
      </w:r>
      <w:r w:rsidRPr="0016600D">
        <w:rPr>
          <w:rFonts w:ascii="Century Gothic" w:hAnsi="Century Gothic" w:cs="Arial"/>
          <w:sz w:val="24"/>
          <w:szCs w:val="24"/>
        </w:rPr>
        <w:t xml:space="preserve"> Ingeniería de Sistemas.</w:t>
      </w:r>
    </w:p>
    <w:p w14:paraId="1DA923F6" w14:textId="7F0433FB" w:rsidR="00FA7E51" w:rsidRDefault="0016600D" w:rsidP="000C420A">
      <w:pPr>
        <w:jc w:val="both"/>
        <w:rPr>
          <w:rFonts w:ascii="Century Gothic" w:hAnsi="Century Gothic" w:cs="Arial"/>
          <w:sz w:val="24"/>
          <w:szCs w:val="24"/>
        </w:rPr>
      </w:pPr>
      <w:r w:rsidRPr="0016600D">
        <w:rPr>
          <w:rFonts w:ascii="Century Gothic" w:hAnsi="Century Gothic" w:cs="Arial"/>
          <w:sz w:val="24"/>
          <w:szCs w:val="24"/>
        </w:rPr>
        <w:t xml:space="preserve">• Núcleo básico de conocimiento (NBC): </w:t>
      </w:r>
      <w:r w:rsidRPr="0016600D">
        <w:rPr>
          <w:rFonts w:ascii="Century Gothic" w:hAnsi="Century Gothic" w:cs="Arial"/>
          <w:b/>
          <w:sz w:val="24"/>
          <w:szCs w:val="24"/>
        </w:rPr>
        <w:t xml:space="preserve">Ingeniería Administrativa y Afines: </w:t>
      </w:r>
      <w:r w:rsidRPr="0016600D">
        <w:rPr>
          <w:rFonts w:ascii="Century Gothic" w:hAnsi="Century Gothic" w:cs="Arial"/>
          <w:sz w:val="24"/>
          <w:szCs w:val="24"/>
        </w:rPr>
        <w:t>Ingeniería Administrativa e Ingeniería Administrativa y de Finanzas.</w:t>
      </w:r>
    </w:p>
    <w:p w14:paraId="5B2DABA5"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 xml:space="preserve">Respecto del primer requisito previsto en la ficha del empleo, una vez verificada la información que reposa en su historia laboral, se evidenció que usted acredita los títulos de </w:t>
      </w:r>
      <w:r w:rsidRPr="00272C89">
        <w:rPr>
          <w:rFonts w:ascii="Century Gothic" w:hAnsi="Century Gothic"/>
          <w:b/>
          <w:bCs/>
          <w:sz w:val="24"/>
          <w:szCs w:val="24"/>
        </w:rPr>
        <w:t>Profesional en Economía en Comercio Exterior</w:t>
      </w:r>
      <w:r w:rsidRPr="00272C89">
        <w:rPr>
          <w:rFonts w:ascii="Century Gothic" w:hAnsi="Century Gothic"/>
          <w:sz w:val="24"/>
          <w:szCs w:val="24"/>
        </w:rPr>
        <w:t xml:space="preserve"> y </w:t>
      </w:r>
      <w:r w:rsidRPr="00272C89">
        <w:rPr>
          <w:rFonts w:ascii="Century Gothic" w:hAnsi="Century Gothic"/>
          <w:b/>
          <w:bCs/>
          <w:sz w:val="24"/>
          <w:szCs w:val="24"/>
        </w:rPr>
        <w:t>Profesional en Administración de Empresas</w:t>
      </w:r>
      <w:r w:rsidRPr="00272C89">
        <w:rPr>
          <w:rFonts w:ascii="Century Gothic" w:hAnsi="Century Gothic"/>
          <w:sz w:val="24"/>
          <w:szCs w:val="24"/>
        </w:rPr>
        <w:t xml:space="preserve">. No obstante, se determinó que el título de </w:t>
      </w:r>
      <w:r w:rsidRPr="00272C89">
        <w:rPr>
          <w:rFonts w:ascii="Century Gothic" w:hAnsi="Century Gothic"/>
          <w:b/>
          <w:bCs/>
          <w:sz w:val="24"/>
          <w:szCs w:val="24"/>
        </w:rPr>
        <w:t>Economía en Comercio Exterior</w:t>
      </w:r>
      <w:r w:rsidRPr="00272C89">
        <w:rPr>
          <w:rFonts w:ascii="Century Gothic" w:hAnsi="Century Gothic"/>
          <w:sz w:val="24"/>
          <w:szCs w:val="24"/>
        </w:rPr>
        <w:t xml:space="preserve"> no corresponde a ninguna de las disciplinas académicas específicas exigidas en el Manual Específico de Funciones y Competencias Laborales para el empleo objeto de provisión mediante la figura del encargo.</w:t>
      </w:r>
    </w:p>
    <w:p w14:paraId="021EC165"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Al respecto, es importante precisar que la pertenencia de un programa académico a un determinado Núcleo Básico del Conocimiento (NBC) no constituye, por sí sola, un criterio suficiente para acreditar el cumplimiento del requisito de estudios, toda vez que el Manual Específico de Funciones y Competencias Laborales exige de manera expresa determinadas disciplinas académicas para el desempeño del empleo. En consecuencia, la verificación del requisito debe efectuarse con fundamento en la correspondencia entre el título efectivamente acreditado y las disciplinas previstas para el empleo, sin que resulte procedente extender su cumplimiento por el solo hecho de que el programa académico pertenezca al mismo núcleo básico del conocimiento.</w:t>
      </w:r>
    </w:p>
    <w:p w14:paraId="70EDFB1B"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En ese sentido, la clasificación de un programa académico dentro de un determinado Núcleo Básico del Conocimiento constituye un mecanismo de organización y sistematización de la oferta académica en el Sistema Nacional de Información de la Educación Superior (SNIES); sin embargo, dicha clasificación no sustituye la exigencia normativa de acreditar la disciplina académica expresamente prevista en el Manual Específico de Funciones y Competencias Laborales, ni habilita la aplicación de equivalencias o interpretaciones extensivas que no hayan sido establecidas por la normativa vigente.</w:t>
      </w:r>
    </w:p>
    <w:p w14:paraId="74C73C95"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 xml:space="preserve">Lo anterior encuentra sustento en lo dispuesto en el Decreto 1083 de 2015, Único Reglamentario del Sector de Función Pública, el cual establece que para el ejercicio de los empleos públicos deberán acreditarse los requisitos de estudio y experiencia previstos en los respectivos Manuales Específicos de Funciones y Competencias Laborales, constituyéndose estos en el instrumento técnico y jurídico de obligatoria observancia para la provisión </w:t>
      </w:r>
      <w:r w:rsidRPr="00272C89">
        <w:rPr>
          <w:rFonts w:ascii="Century Gothic" w:hAnsi="Century Gothic"/>
          <w:sz w:val="24"/>
          <w:szCs w:val="24"/>
        </w:rPr>
        <w:lastRenderedPageBreak/>
        <w:t>de los empleos públicos. En ese sentido, la acreditación de los requisitos mínimos debe efectuarse conforme a las condiciones expresamente previstas en dicho Manual, sin que resulte jurídicamente viable reconocer equivalencias o interpretaciones distintas de las allí establecidas.</w:t>
      </w:r>
    </w:p>
    <w:p w14:paraId="1A6C2820"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De igual forma, de conformidad con lo previsto en el Decreto Departamental 200 de 2024, mediante el cual se reglamenta el procedimiento para la provisión transitoria de empleos mediante encargo en la Gobernación de Cundinamarca, la verificación de requisitos constituye una etapa objetiva del proceso y debe adelantarse con estricta sujeción al Manual Específico de Funciones y Competencias Laborales vigente, garantizando el respeto de los principios de legalidad, igualdad, mérito, transparencia, objetividad e imparcialidad, sin que la Administración pueda flexibilizar o modificar los requisitos mínimos establecidos para el empleo.</w:t>
      </w:r>
    </w:p>
    <w:p w14:paraId="424C212D" w14:textId="77777777" w:rsidR="00272C89" w:rsidRPr="00272C89" w:rsidRDefault="00272C89" w:rsidP="00272C89">
      <w:pPr>
        <w:jc w:val="both"/>
        <w:rPr>
          <w:rFonts w:ascii="Century Gothic" w:hAnsi="Century Gothic"/>
          <w:sz w:val="24"/>
          <w:szCs w:val="24"/>
        </w:rPr>
      </w:pPr>
      <w:r w:rsidRPr="00272C89">
        <w:rPr>
          <w:rFonts w:ascii="Century Gothic" w:hAnsi="Century Gothic"/>
          <w:sz w:val="24"/>
          <w:szCs w:val="24"/>
        </w:rPr>
        <w:t>En consecuencia, la Administración se encuentra vinculada por el principio de legalidad y únicamente puede reconocer el cumplimiento de aquellos requisitos que se encuentren plenamente acreditados en los términos definidos por el Manual Específico de Funciones y Competencias Laborales, razón por la cual el título de Economía en Comercio Exterior no fue tenido en cuenta para acreditar el requisito de estudios exigido para el empleo objeto de análisis.</w:t>
      </w:r>
    </w:p>
    <w:p w14:paraId="5FC68C4E" w14:textId="3A2C09A0" w:rsidR="00D9024A" w:rsidRDefault="00272C89" w:rsidP="009E5FE7">
      <w:pPr>
        <w:jc w:val="both"/>
        <w:rPr>
          <w:rFonts w:ascii="Century Gothic" w:hAnsi="Century Gothic"/>
          <w:sz w:val="24"/>
          <w:szCs w:val="24"/>
        </w:rPr>
      </w:pPr>
      <w:r w:rsidRPr="00272C89">
        <w:rPr>
          <w:rFonts w:ascii="Century Gothic" w:hAnsi="Century Gothic"/>
          <w:sz w:val="24"/>
          <w:szCs w:val="24"/>
        </w:rPr>
        <w:t xml:space="preserve">No obstante, durante la revisión integral de la documentación aportada se evidenció que usted también acredita el título profesional de </w:t>
      </w:r>
      <w:r w:rsidRPr="00272C89">
        <w:rPr>
          <w:rFonts w:ascii="Century Gothic" w:hAnsi="Century Gothic"/>
          <w:b/>
          <w:bCs/>
          <w:sz w:val="24"/>
          <w:szCs w:val="24"/>
        </w:rPr>
        <w:t>Administración de Empresas</w:t>
      </w:r>
      <w:r w:rsidRPr="00272C89">
        <w:rPr>
          <w:rFonts w:ascii="Century Gothic" w:hAnsi="Century Gothic"/>
          <w:sz w:val="24"/>
          <w:szCs w:val="24"/>
        </w:rPr>
        <w:t xml:space="preserve">, disciplina académica expresamente contemplada dentro de las exigidas para el empleo al corresponder al Núcleo Básico del Conocimiento de </w:t>
      </w:r>
      <w:r w:rsidRPr="00272C89">
        <w:rPr>
          <w:rFonts w:ascii="Century Gothic" w:hAnsi="Century Gothic"/>
          <w:b/>
          <w:bCs/>
          <w:sz w:val="24"/>
          <w:szCs w:val="24"/>
        </w:rPr>
        <w:t>Administración</w:t>
      </w:r>
      <w:r w:rsidRPr="00272C89">
        <w:rPr>
          <w:rFonts w:ascii="Century Gothic" w:hAnsi="Century Gothic"/>
          <w:sz w:val="24"/>
          <w:szCs w:val="24"/>
        </w:rPr>
        <w:t>. En consecuencia, dicho título fue el que se tuvo en cuenta para efectos de acreditar el cumplimiento del requisito mínimo de estudios previsto en la ficha del empleo, concluyéndose que el requisito de educación exigido para el empleo se encuentra debidamente satisfecho.</w:t>
      </w:r>
    </w:p>
    <w:p w14:paraId="529B8A3E" w14:textId="72462B7A" w:rsidR="00272C89" w:rsidRPr="00272C89" w:rsidRDefault="00272C89" w:rsidP="00272C89">
      <w:pPr>
        <w:pStyle w:val="Prrafodelista"/>
        <w:numPr>
          <w:ilvl w:val="0"/>
          <w:numId w:val="14"/>
        </w:numPr>
        <w:ind w:left="284" w:hanging="284"/>
        <w:jc w:val="both"/>
        <w:rPr>
          <w:rFonts w:ascii="Century Gothic" w:hAnsi="Century Gothic"/>
          <w:b/>
          <w:bCs/>
          <w:sz w:val="24"/>
          <w:szCs w:val="24"/>
        </w:rPr>
      </w:pPr>
      <w:r w:rsidRPr="00272C89">
        <w:rPr>
          <w:rFonts w:ascii="Century Gothic" w:hAnsi="Century Gothic"/>
          <w:b/>
          <w:bCs/>
          <w:sz w:val="24"/>
          <w:szCs w:val="24"/>
        </w:rPr>
        <w:t>Conforme a los títulos de posgrado</w:t>
      </w:r>
    </w:p>
    <w:p w14:paraId="13A75E1C" w14:textId="09A61058" w:rsidR="00272C89" w:rsidRDefault="00272C89" w:rsidP="00272C89">
      <w:pPr>
        <w:tabs>
          <w:tab w:val="left" w:pos="3270"/>
        </w:tabs>
        <w:rPr>
          <w:rFonts w:ascii="Century Gothic" w:hAnsi="Century Gothic"/>
          <w:lang w:val="es-ES_tradnl"/>
        </w:rPr>
      </w:pPr>
      <w:r>
        <w:rPr>
          <w:rFonts w:ascii="Century Gothic" w:hAnsi="Century Gothic"/>
          <w:lang w:val="es-ES_tradnl"/>
        </w:rPr>
        <w:t>Una vez revisada su historia laboral se pudo constatar que:</w:t>
      </w:r>
    </w:p>
    <w:p w14:paraId="6B0A8FD2" w14:textId="53BE68FC" w:rsidR="00272C89" w:rsidRDefault="00272C89" w:rsidP="00272C89">
      <w:pPr>
        <w:pStyle w:val="Prrafodelista"/>
        <w:tabs>
          <w:tab w:val="left" w:pos="3270"/>
        </w:tabs>
        <w:ind w:left="0"/>
        <w:jc w:val="both"/>
        <w:rPr>
          <w:rFonts w:ascii="Century Gothic" w:hAnsi="Century Gothic"/>
          <w:b/>
          <w:bCs/>
        </w:rPr>
      </w:pPr>
      <w:r w:rsidRPr="00272C89">
        <w:rPr>
          <w:rFonts w:ascii="Century Gothic" w:hAnsi="Century Gothic"/>
          <w:b/>
          <w:bCs/>
        </w:rPr>
        <w:t>ESPECIALIZACIÓN EN MERCADEO DE SERVICIOS</w:t>
      </w:r>
    </w:p>
    <w:p w14:paraId="6A3422B9" w14:textId="77777777" w:rsidR="00272C89" w:rsidRDefault="00272C89" w:rsidP="00272C89">
      <w:pPr>
        <w:pStyle w:val="Prrafodelista"/>
        <w:tabs>
          <w:tab w:val="left" w:pos="3270"/>
        </w:tabs>
        <w:ind w:left="0"/>
        <w:jc w:val="both"/>
        <w:rPr>
          <w:rFonts w:ascii="Century Gothic" w:hAnsi="Century Gothic"/>
          <w:lang w:val="es-ES_tradnl"/>
        </w:rPr>
      </w:pPr>
    </w:p>
    <w:p w14:paraId="38A3F11C" w14:textId="42CDC4FA" w:rsidR="00272C89" w:rsidRDefault="00272C89" w:rsidP="00272C89">
      <w:pPr>
        <w:pStyle w:val="Prrafodelista"/>
        <w:tabs>
          <w:tab w:val="left" w:pos="3270"/>
        </w:tabs>
        <w:ind w:left="0"/>
        <w:jc w:val="both"/>
        <w:rPr>
          <w:rFonts w:ascii="Century Gothic" w:hAnsi="Century Gothic"/>
        </w:rPr>
      </w:pPr>
      <w:r w:rsidRPr="00272C89">
        <w:rPr>
          <w:rFonts w:ascii="Century Gothic" w:hAnsi="Century Gothic"/>
        </w:rPr>
        <w:t xml:space="preserve">Una vez revisado el plan de estudios (pensum) de la </w:t>
      </w:r>
      <w:r w:rsidRPr="0022078A">
        <w:rPr>
          <w:rFonts w:ascii="Century Gothic" w:hAnsi="Century Gothic"/>
        </w:rPr>
        <w:t>Especialización en Mercadeo de Servicios de la Universidad Militar Nueva Granada</w:t>
      </w:r>
      <w:r w:rsidRPr="00272C89">
        <w:rPr>
          <w:rFonts w:ascii="Century Gothic" w:hAnsi="Century Gothic"/>
        </w:rPr>
        <w:t xml:space="preserve">, se concluye que dicho programa académico no guarda relación directa con las funciones propias del empleo objeto de análisis. Lo anterior, en razón a que su formación está orientada </w:t>
      </w:r>
      <w:r w:rsidRPr="00272C89">
        <w:rPr>
          <w:rFonts w:ascii="Century Gothic" w:hAnsi="Century Gothic"/>
        </w:rPr>
        <w:lastRenderedPageBreak/>
        <w:t>al desarrollo de competencias para la gestión de procesos de mercadeo de servicios, apoyados en tecnologías de la información y las comunicaciones (TIC), aplicables a organizaciones públicas, privadas y emprendimientos, con el propósito de fortalecer el posicionamiento organizacional, la gestión de los diferentes grupos de interés y la formulación de estrategias, políticas, programas y proyectos encaminados a atender necesidades del entorno.</w:t>
      </w:r>
    </w:p>
    <w:p w14:paraId="0D94CBEA" w14:textId="77777777" w:rsidR="00272C89" w:rsidRPr="00272C89" w:rsidRDefault="00272C89" w:rsidP="00272C89">
      <w:pPr>
        <w:pStyle w:val="Prrafodelista"/>
        <w:tabs>
          <w:tab w:val="left" w:pos="3270"/>
        </w:tabs>
        <w:ind w:left="0"/>
        <w:jc w:val="both"/>
        <w:rPr>
          <w:rFonts w:ascii="Century Gothic" w:hAnsi="Century Gothic"/>
        </w:rPr>
      </w:pPr>
    </w:p>
    <w:p w14:paraId="04659352" w14:textId="77777777" w:rsidR="00272C89" w:rsidRPr="00272C89" w:rsidRDefault="00272C89" w:rsidP="00272C89">
      <w:pPr>
        <w:pStyle w:val="Prrafodelista"/>
        <w:tabs>
          <w:tab w:val="left" w:pos="3270"/>
        </w:tabs>
        <w:ind w:left="0"/>
        <w:jc w:val="both"/>
        <w:rPr>
          <w:rFonts w:ascii="Century Gothic" w:hAnsi="Century Gothic"/>
        </w:rPr>
      </w:pPr>
      <w:r w:rsidRPr="00272C89">
        <w:rPr>
          <w:rFonts w:ascii="Century Gothic" w:hAnsi="Century Gothic"/>
        </w:rPr>
        <w:t>En consecuencia, el contenido curricular del programa evidencia un enfoque académico orientado al marketing y la gestión estratégica de servicios, el cual no presenta una relación directa con el propósito principal, las funciones esenciales ni las competencias requeridas para el desempeño del empleo objeto de provisión. Por tal razón, de conformidad con los criterios establecidos en el Manual Específico de Funciones y Competencias Laborales y en el Decreto 1083 de 2015, no es posible reconocer dicha especialización como relacionada con las funciones del cargo</w:t>
      </w:r>
    </w:p>
    <w:p w14:paraId="795C004D" w14:textId="77777777" w:rsidR="0022078A" w:rsidRDefault="0022078A" w:rsidP="0022078A">
      <w:pPr>
        <w:tabs>
          <w:tab w:val="left" w:pos="3270"/>
        </w:tabs>
        <w:rPr>
          <w:rFonts w:ascii="Century Gothic" w:hAnsi="Century Gothic"/>
        </w:rPr>
      </w:pPr>
    </w:p>
    <w:p w14:paraId="3C6B6AFA" w14:textId="12E2F0D6" w:rsidR="0022078A" w:rsidRPr="0022078A" w:rsidRDefault="0022078A" w:rsidP="0022078A">
      <w:pPr>
        <w:tabs>
          <w:tab w:val="left" w:pos="3270"/>
        </w:tabs>
        <w:rPr>
          <w:rFonts w:ascii="Century Gothic" w:hAnsi="Century Gothic"/>
          <w:b/>
          <w:bCs/>
        </w:rPr>
      </w:pPr>
      <w:r w:rsidRPr="0022078A">
        <w:rPr>
          <w:rFonts w:ascii="Century Gothic" w:hAnsi="Century Gothic"/>
          <w:b/>
          <w:bCs/>
        </w:rPr>
        <w:t>ESPECIALIZACIÓN EN EVALUACIÓN Y GERENCIA DE PROYECTOS</w:t>
      </w:r>
    </w:p>
    <w:p w14:paraId="4843FFC3" w14:textId="1C25081B" w:rsidR="0022078A" w:rsidRDefault="0022078A" w:rsidP="0022078A">
      <w:pPr>
        <w:pStyle w:val="Prrafodelista"/>
        <w:ind w:left="0"/>
        <w:jc w:val="both"/>
        <w:rPr>
          <w:rFonts w:ascii="Century Gothic" w:hAnsi="Century Gothic"/>
        </w:rPr>
      </w:pPr>
      <w:r w:rsidRPr="0022078A">
        <w:rPr>
          <w:rFonts w:ascii="Century Gothic" w:hAnsi="Century Gothic"/>
        </w:rPr>
        <w:t>De igual manera, se efectuó la revisión del plan de estudios (pensum) de la</w:t>
      </w:r>
      <w:r>
        <w:rPr>
          <w:rFonts w:ascii="Century Gothic" w:hAnsi="Century Gothic"/>
        </w:rPr>
        <w:t xml:space="preserve"> E</w:t>
      </w:r>
      <w:r w:rsidRPr="0022078A">
        <w:rPr>
          <w:rFonts w:ascii="Century Gothic" w:hAnsi="Century Gothic"/>
        </w:rPr>
        <w:t>specialización en Evaluación y Gerencia de Proyectos de la Universidad Industrial de Santander, concluyéndose que dicho programa académico no guarda relación directa con las funciones del empleo objeto de análisis. Lo anterior, por cuanto su contenido curricular se encuentra orientado a la formación de talento humano con conocimientos y habilidades para la formulación, evaluación, planeación y gerencia de proyectos, mediante la aplicación de metodologías, procesos, técnicas y herramientas encaminadas a la gestión de riesgos y al logro de mejores resultados en la ejecución de proyectos.</w:t>
      </w:r>
    </w:p>
    <w:p w14:paraId="3E2A3184" w14:textId="77777777" w:rsidR="0022078A" w:rsidRPr="0022078A" w:rsidRDefault="0022078A" w:rsidP="0022078A">
      <w:pPr>
        <w:pStyle w:val="Prrafodelista"/>
        <w:ind w:left="0"/>
        <w:jc w:val="both"/>
        <w:rPr>
          <w:rFonts w:ascii="Century Gothic" w:hAnsi="Century Gothic"/>
        </w:rPr>
      </w:pPr>
    </w:p>
    <w:p w14:paraId="73B7B71A" w14:textId="77777777" w:rsidR="0022078A" w:rsidRDefault="0022078A" w:rsidP="0022078A">
      <w:pPr>
        <w:pStyle w:val="Prrafodelista"/>
        <w:ind w:left="0"/>
        <w:jc w:val="both"/>
        <w:rPr>
          <w:rFonts w:ascii="Century Gothic" w:hAnsi="Century Gothic"/>
        </w:rPr>
      </w:pPr>
      <w:r w:rsidRPr="0022078A">
        <w:rPr>
          <w:rFonts w:ascii="Century Gothic" w:hAnsi="Century Gothic"/>
        </w:rPr>
        <w:t>Así mismo, se realizó el análisis comparativo de los planes de estudio correspondientes a las dos especializaciones acreditadas por el aspirante, evidenciándose que las asignaturas que integran dichos programas académicos no presentan una relación directa con el propósito principal, las funciones esenciales ni las competencias exigidas para el empleo objeto de provisión, de conformidad con el Manual Específico de Funciones y Competencias Laborales.</w:t>
      </w:r>
    </w:p>
    <w:p w14:paraId="51927AEB" w14:textId="77777777" w:rsidR="0022078A" w:rsidRPr="0022078A" w:rsidRDefault="0022078A" w:rsidP="0022078A">
      <w:pPr>
        <w:pStyle w:val="Prrafodelista"/>
        <w:ind w:left="0"/>
        <w:jc w:val="both"/>
        <w:rPr>
          <w:rFonts w:ascii="Century Gothic" w:hAnsi="Century Gothic"/>
        </w:rPr>
      </w:pPr>
    </w:p>
    <w:p w14:paraId="69F8436C" w14:textId="77777777" w:rsidR="0022078A" w:rsidRPr="0022078A" w:rsidRDefault="0022078A" w:rsidP="0022078A">
      <w:pPr>
        <w:pStyle w:val="Prrafodelista"/>
        <w:ind w:left="0"/>
        <w:jc w:val="both"/>
        <w:rPr>
          <w:rFonts w:ascii="Century Gothic" w:hAnsi="Century Gothic"/>
        </w:rPr>
      </w:pPr>
      <w:r w:rsidRPr="0022078A">
        <w:rPr>
          <w:rFonts w:ascii="Century Gothic" w:hAnsi="Century Gothic"/>
        </w:rPr>
        <w:t>En consecuencia, una vez efectuada la verificación integral de los requisitos y atendiendo los criterios establecidos en la ficha del empleo No. 07-2026, se concluye que las especializaciones aportadas no pueden ser reconocidas como estudios relacionados para efectos del cumplimiento de los requisitos del empleo, razón por la cual el aspirante no acredita el requisito de educación en la modalidad de posgrado exigido por el Manual Específico de Funciones y Competencias Laborales para el cargo objeto de análisis.</w:t>
      </w:r>
    </w:p>
    <w:p w14:paraId="31110B48" w14:textId="77777777" w:rsidR="00FB5E98" w:rsidRPr="0022078A" w:rsidRDefault="00FB5E98" w:rsidP="00FB5E98">
      <w:pPr>
        <w:pStyle w:val="Prrafodelista"/>
        <w:rPr>
          <w:rFonts w:ascii="Century Gothic" w:hAnsi="Century Gothic"/>
        </w:rPr>
      </w:pPr>
    </w:p>
    <w:p w14:paraId="2E57ADA8" w14:textId="77777777" w:rsidR="00FB5E98" w:rsidRPr="00FB5E98" w:rsidRDefault="00FB5E98" w:rsidP="00FB5E98">
      <w:pPr>
        <w:pStyle w:val="Prrafodelista"/>
        <w:rPr>
          <w:rFonts w:ascii="Century Gothic" w:hAnsi="Century Gothic"/>
        </w:rPr>
      </w:pPr>
    </w:p>
    <w:p w14:paraId="55263FE6" w14:textId="075B539D" w:rsidR="008E3BFA" w:rsidRPr="0022078A" w:rsidRDefault="008E3BFA" w:rsidP="0022078A">
      <w:pPr>
        <w:pStyle w:val="Prrafodelista"/>
        <w:numPr>
          <w:ilvl w:val="0"/>
          <w:numId w:val="15"/>
        </w:numPr>
        <w:spacing w:after="0"/>
        <w:ind w:left="284" w:hanging="284"/>
        <w:jc w:val="both"/>
        <w:rPr>
          <w:rFonts w:ascii="Century Gothic" w:eastAsia="Times New Roman" w:hAnsi="Century Gothic" w:cs="Arial"/>
          <w:iCs/>
          <w:color w:val="000000"/>
          <w:lang w:eastAsia="es-CO"/>
        </w:rPr>
      </w:pPr>
      <w:r w:rsidRPr="0022078A">
        <w:rPr>
          <w:rFonts w:ascii="Century Gothic" w:hAnsi="Century Gothic" w:cs="Arial"/>
          <w:color w:val="000000" w:themeColor="text1"/>
        </w:rPr>
        <w:lastRenderedPageBreak/>
        <w:t>Esta dirección evidencia que</w:t>
      </w:r>
      <w:r w:rsidR="00ED4BAA" w:rsidRPr="0022078A">
        <w:rPr>
          <w:rFonts w:ascii="Century Gothic" w:hAnsi="Century Gothic" w:cs="Arial"/>
          <w:color w:val="000000" w:themeColor="text1"/>
        </w:rPr>
        <w:t xml:space="preserve"> el</w:t>
      </w:r>
      <w:r w:rsidRPr="0022078A">
        <w:rPr>
          <w:rFonts w:ascii="Century Gothic" w:hAnsi="Century Gothic" w:cs="Arial"/>
          <w:color w:val="000000" w:themeColor="text1"/>
        </w:rPr>
        <w:t xml:space="preserve"> funcionari</w:t>
      </w:r>
      <w:r w:rsidR="00ED4BAA" w:rsidRPr="0022078A">
        <w:rPr>
          <w:rFonts w:ascii="Century Gothic" w:hAnsi="Century Gothic" w:cs="Arial"/>
          <w:color w:val="000000" w:themeColor="text1"/>
        </w:rPr>
        <w:t>o</w:t>
      </w:r>
      <w:r w:rsidRPr="0022078A">
        <w:rPr>
          <w:rFonts w:ascii="Century Gothic" w:hAnsi="Century Gothic" w:cs="Arial"/>
          <w:color w:val="000000" w:themeColor="text1"/>
        </w:rPr>
        <w:t xml:space="preserve"> cuenta con la tarjeta profesional No.</w:t>
      </w:r>
      <w:r w:rsidRPr="0022078A">
        <w:rPr>
          <w:rFonts w:ascii="Aptos Narrow" w:hAnsi="Aptos Narrow"/>
          <w:color w:val="242424"/>
          <w:shd w:val="clear" w:color="auto" w:fill="FFFFFF"/>
        </w:rPr>
        <w:t xml:space="preserve"> </w:t>
      </w:r>
      <w:r w:rsidR="00634FEF" w:rsidRPr="0022078A">
        <w:rPr>
          <w:rFonts w:ascii="Century Gothic" w:hAnsi="Century Gothic" w:cs="Arial"/>
          <w:b/>
          <w:bCs/>
          <w:color w:val="000000" w:themeColor="text1"/>
        </w:rPr>
        <w:t xml:space="preserve">45977 </w:t>
      </w:r>
      <w:r w:rsidRPr="0022078A">
        <w:rPr>
          <w:rFonts w:ascii="Century Gothic" w:hAnsi="Century Gothic" w:cs="Arial"/>
          <w:color w:val="000000" w:themeColor="text1"/>
        </w:rPr>
        <w:t>del Co</w:t>
      </w:r>
      <w:r w:rsidR="00D86C51" w:rsidRPr="0022078A">
        <w:rPr>
          <w:rFonts w:ascii="Century Gothic" w:hAnsi="Century Gothic" w:cs="Arial"/>
          <w:color w:val="000000" w:themeColor="text1"/>
        </w:rPr>
        <w:t>nsejo Profesional de Administración de Empresas</w:t>
      </w:r>
      <w:r w:rsidRPr="0022078A">
        <w:rPr>
          <w:rFonts w:ascii="Century Gothic" w:hAnsi="Century Gothic" w:cs="Arial"/>
          <w:color w:val="000000" w:themeColor="text1"/>
        </w:rPr>
        <w:t>, cumpliendo con este requisito.</w:t>
      </w:r>
    </w:p>
    <w:p w14:paraId="379EB6ED" w14:textId="376E46FA" w:rsidR="00A87416" w:rsidRDefault="00A87416" w:rsidP="00D9024A">
      <w:pPr>
        <w:rPr>
          <w:rFonts w:ascii="Century Gothic" w:hAnsi="Century Gothic"/>
        </w:rPr>
      </w:pPr>
    </w:p>
    <w:p w14:paraId="22922A79" w14:textId="48D2123A" w:rsidR="00C87E0E" w:rsidRDefault="00C87E0E" w:rsidP="00D9024A">
      <w:pPr>
        <w:rPr>
          <w:rFonts w:ascii="Century Gothic" w:hAnsi="Century Gothic"/>
        </w:rPr>
      </w:pPr>
      <w:r>
        <w:rPr>
          <w:rFonts w:ascii="Century Gothic" w:hAnsi="Century Gothic"/>
        </w:rPr>
        <w:t xml:space="preserve">3. </w:t>
      </w:r>
      <w:r w:rsidR="00264495">
        <w:rPr>
          <w:rFonts w:ascii="Century Gothic" w:hAnsi="Century Gothic"/>
        </w:rPr>
        <w:t>Doce</w:t>
      </w:r>
      <w:r w:rsidRPr="00C87E0E">
        <w:rPr>
          <w:rFonts w:ascii="Century Gothic" w:hAnsi="Century Gothic"/>
        </w:rPr>
        <w:t xml:space="preserve"> (</w:t>
      </w:r>
      <w:r w:rsidR="00264495">
        <w:rPr>
          <w:rFonts w:ascii="Century Gothic" w:hAnsi="Century Gothic"/>
        </w:rPr>
        <w:t>1</w:t>
      </w:r>
      <w:r w:rsidR="00D86174">
        <w:rPr>
          <w:rFonts w:ascii="Century Gothic" w:hAnsi="Century Gothic"/>
        </w:rPr>
        <w:t>8</w:t>
      </w:r>
      <w:r w:rsidRPr="00C87E0E">
        <w:rPr>
          <w:rFonts w:ascii="Century Gothic" w:hAnsi="Century Gothic"/>
        </w:rPr>
        <w:t>) meses de experiencia profesional relacionada. </w:t>
      </w:r>
    </w:p>
    <w:p w14:paraId="277DDB22" w14:textId="7AF82B8A" w:rsidR="00114261" w:rsidRDefault="00507C08" w:rsidP="00507C08">
      <w:pPr>
        <w:jc w:val="both"/>
        <w:rPr>
          <w:rFonts w:ascii="Century Gothic" w:hAnsi="Century Gothic"/>
        </w:rPr>
      </w:pPr>
      <w:r>
        <w:rPr>
          <w:rFonts w:ascii="Century Gothic" w:hAnsi="Century Gothic"/>
        </w:rPr>
        <w:t xml:space="preserve">En atención a lo anterior, se adelantó una revisión de la experiencia, encontrando que no cuenta con la experiencia </w:t>
      </w:r>
      <w:r w:rsidR="00943756">
        <w:rPr>
          <w:rFonts w:ascii="Century Gothic" w:hAnsi="Century Gothic"/>
        </w:rPr>
        <w:t xml:space="preserve">profesional </w:t>
      </w:r>
      <w:r>
        <w:rPr>
          <w:rFonts w:ascii="Century Gothic" w:hAnsi="Century Gothic"/>
        </w:rPr>
        <w:t>relacionada requerida para el empleo</w:t>
      </w:r>
      <w:r w:rsidR="00114261">
        <w:rPr>
          <w:rFonts w:ascii="Century Gothic" w:hAnsi="Century Gothic"/>
        </w:rPr>
        <w:t>.</w:t>
      </w:r>
    </w:p>
    <w:tbl>
      <w:tblPr>
        <w:tblStyle w:val="Tablaconcuadrcula"/>
        <w:tblW w:w="0" w:type="auto"/>
        <w:tblLayout w:type="fixed"/>
        <w:tblLook w:val="04A0" w:firstRow="1" w:lastRow="0" w:firstColumn="1" w:lastColumn="0" w:noHBand="0" w:noVBand="1"/>
      </w:tblPr>
      <w:tblGrid>
        <w:gridCol w:w="1555"/>
        <w:gridCol w:w="1701"/>
        <w:gridCol w:w="1275"/>
        <w:gridCol w:w="1599"/>
        <w:gridCol w:w="1576"/>
        <w:gridCol w:w="1122"/>
      </w:tblGrid>
      <w:tr w:rsidR="00F010C8" w14:paraId="4A8E7BCC" w14:textId="77777777" w:rsidTr="00C26579">
        <w:tc>
          <w:tcPr>
            <w:tcW w:w="1555" w:type="dxa"/>
          </w:tcPr>
          <w:p w14:paraId="60E871B7" w14:textId="77777777" w:rsidR="00F010C8" w:rsidRPr="00F739D9" w:rsidRDefault="00F010C8" w:rsidP="00DB5CC1">
            <w:pPr>
              <w:jc w:val="center"/>
              <w:rPr>
                <w:rFonts w:ascii="Century Gothic" w:hAnsi="Century Gothic"/>
                <w:b/>
                <w:bCs/>
              </w:rPr>
            </w:pPr>
            <w:r w:rsidRPr="00F739D9">
              <w:rPr>
                <w:rFonts w:ascii="Century Gothic" w:hAnsi="Century Gothic"/>
                <w:b/>
                <w:bCs/>
              </w:rPr>
              <w:t>Entidad</w:t>
            </w:r>
          </w:p>
        </w:tc>
        <w:tc>
          <w:tcPr>
            <w:tcW w:w="1701" w:type="dxa"/>
          </w:tcPr>
          <w:p w14:paraId="505F5604" w14:textId="77777777" w:rsidR="00F010C8" w:rsidRPr="00F739D9" w:rsidRDefault="00F010C8" w:rsidP="00DB5CC1">
            <w:pPr>
              <w:jc w:val="center"/>
              <w:rPr>
                <w:rFonts w:ascii="Century Gothic" w:hAnsi="Century Gothic"/>
                <w:b/>
                <w:bCs/>
              </w:rPr>
            </w:pPr>
            <w:r w:rsidRPr="00F739D9">
              <w:rPr>
                <w:rFonts w:ascii="Century Gothic" w:hAnsi="Century Gothic"/>
                <w:b/>
                <w:bCs/>
              </w:rPr>
              <w:t>Secretaría</w:t>
            </w:r>
          </w:p>
        </w:tc>
        <w:tc>
          <w:tcPr>
            <w:tcW w:w="1275" w:type="dxa"/>
          </w:tcPr>
          <w:p w14:paraId="7473BDCD" w14:textId="77777777" w:rsidR="00F010C8" w:rsidRPr="00F739D9" w:rsidRDefault="00F010C8" w:rsidP="00DB5CC1">
            <w:pPr>
              <w:jc w:val="center"/>
              <w:rPr>
                <w:rFonts w:ascii="Century Gothic" w:hAnsi="Century Gothic"/>
                <w:b/>
                <w:bCs/>
              </w:rPr>
            </w:pPr>
            <w:r w:rsidRPr="00F739D9">
              <w:rPr>
                <w:rFonts w:ascii="Century Gothic" w:hAnsi="Century Gothic"/>
                <w:b/>
                <w:bCs/>
              </w:rPr>
              <w:t>Grado</w:t>
            </w:r>
          </w:p>
        </w:tc>
        <w:tc>
          <w:tcPr>
            <w:tcW w:w="1599" w:type="dxa"/>
          </w:tcPr>
          <w:p w14:paraId="17456653" w14:textId="77777777" w:rsidR="00F010C8" w:rsidRPr="00F739D9" w:rsidRDefault="00F010C8" w:rsidP="00DB5CC1">
            <w:pPr>
              <w:jc w:val="center"/>
              <w:rPr>
                <w:rFonts w:ascii="Century Gothic" w:hAnsi="Century Gothic"/>
                <w:b/>
                <w:bCs/>
              </w:rPr>
            </w:pPr>
            <w:r w:rsidRPr="00F739D9">
              <w:rPr>
                <w:rFonts w:ascii="Century Gothic" w:hAnsi="Century Gothic"/>
                <w:b/>
                <w:bCs/>
              </w:rPr>
              <w:t>Tiempo</w:t>
            </w:r>
          </w:p>
        </w:tc>
        <w:tc>
          <w:tcPr>
            <w:tcW w:w="1576" w:type="dxa"/>
          </w:tcPr>
          <w:p w14:paraId="4E65027A" w14:textId="3B263522" w:rsidR="00F010C8" w:rsidRPr="00F739D9" w:rsidRDefault="007F1105" w:rsidP="00DB5CC1">
            <w:pPr>
              <w:jc w:val="center"/>
              <w:rPr>
                <w:rFonts w:ascii="Century Gothic" w:hAnsi="Century Gothic"/>
                <w:b/>
                <w:bCs/>
              </w:rPr>
            </w:pPr>
            <w:r>
              <w:rPr>
                <w:rFonts w:ascii="Century Gothic" w:hAnsi="Century Gothic"/>
                <w:b/>
                <w:bCs/>
                <w:sz w:val="20"/>
                <w:szCs w:val="20"/>
              </w:rPr>
              <w:t xml:space="preserve">Enfoque </w:t>
            </w:r>
            <w:r w:rsidR="000B220D">
              <w:rPr>
                <w:rFonts w:ascii="Century Gothic" w:hAnsi="Century Gothic"/>
                <w:b/>
                <w:bCs/>
                <w:sz w:val="20"/>
                <w:szCs w:val="20"/>
              </w:rPr>
              <w:t>Funcional</w:t>
            </w:r>
            <w:r>
              <w:rPr>
                <w:rFonts w:ascii="Century Gothic" w:hAnsi="Century Gothic"/>
                <w:b/>
                <w:bCs/>
                <w:sz w:val="20"/>
                <w:szCs w:val="20"/>
              </w:rPr>
              <w:t xml:space="preserve"> del Empleo</w:t>
            </w:r>
          </w:p>
        </w:tc>
        <w:tc>
          <w:tcPr>
            <w:tcW w:w="1122" w:type="dxa"/>
          </w:tcPr>
          <w:p w14:paraId="5C733393" w14:textId="2450E4C4" w:rsidR="00F010C8" w:rsidRPr="00F739D9" w:rsidRDefault="00F010C8" w:rsidP="00DB5CC1">
            <w:pPr>
              <w:jc w:val="center"/>
              <w:rPr>
                <w:rFonts w:ascii="Century Gothic" w:hAnsi="Century Gothic"/>
                <w:b/>
                <w:bCs/>
              </w:rPr>
            </w:pPr>
            <w:r w:rsidRPr="00F739D9">
              <w:rPr>
                <w:rFonts w:ascii="Century Gothic" w:hAnsi="Century Gothic"/>
                <w:b/>
                <w:bCs/>
              </w:rPr>
              <w:t>Cumple/ No cumple</w:t>
            </w:r>
          </w:p>
        </w:tc>
      </w:tr>
      <w:tr w:rsidR="00F010C8" w14:paraId="3F26453A" w14:textId="77777777" w:rsidTr="00C26579">
        <w:tc>
          <w:tcPr>
            <w:tcW w:w="1555" w:type="dxa"/>
          </w:tcPr>
          <w:p w14:paraId="004E9B2C" w14:textId="332E765E" w:rsidR="00F010C8" w:rsidRPr="000B220D" w:rsidRDefault="0034020C" w:rsidP="00CE42A5">
            <w:pPr>
              <w:jc w:val="center"/>
              <w:rPr>
                <w:rFonts w:ascii="Century Gothic" w:hAnsi="Century Gothic"/>
                <w:sz w:val="20"/>
                <w:szCs w:val="20"/>
              </w:rPr>
            </w:pPr>
            <w:r>
              <w:rPr>
                <w:rFonts w:ascii="Century Gothic" w:hAnsi="Century Gothic"/>
                <w:sz w:val="20"/>
                <w:szCs w:val="20"/>
              </w:rPr>
              <w:t>Ministerio de Minas y Energía</w:t>
            </w:r>
          </w:p>
        </w:tc>
        <w:tc>
          <w:tcPr>
            <w:tcW w:w="1701" w:type="dxa"/>
          </w:tcPr>
          <w:p w14:paraId="62A38A6C" w14:textId="1CD71436" w:rsidR="00F010C8" w:rsidRPr="000B220D" w:rsidRDefault="0034020C" w:rsidP="00DB5CC1">
            <w:pPr>
              <w:jc w:val="center"/>
              <w:rPr>
                <w:rFonts w:ascii="Century Gothic" w:hAnsi="Century Gothic"/>
                <w:sz w:val="20"/>
                <w:szCs w:val="20"/>
              </w:rPr>
            </w:pPr>
            <w:r>
              <w:rPr>
                <w:rFonts w:ascii="Century Gothic" w:hAnsi="Century Gothic"/>
                <w:sz w:val="20"/>
                <w:szCs w:val="20"/>
              </w:rPr>
              <w:t xml:space="preserve">Secretaría General </w:t>
            </w:r>
            <w:r w:rsidR="00FA1131">
              <w:rPr>
                <w:rFonts w:ascii="Century Gothic" w:hAnsi="Century Gothic"/>
                <w:sz w:val="20"/>
                <w:szCs w:val="20"/>
              </w:rPr>
              <w:t xml:space="preserve">de la Unidad de Planeación </w:t>
            </w:r>
            <w:r w:rsidR="008F2449">
              <w:rPr>
                <w:rFonts w:ascii="Century Gothic" w:hAnsi="Century Gothic"/>
                <w:sz w:val="20"/>
                <w:szCs w:val="20"/>
              </w:rPr>
              <w:t>Minero-Energética</w:t>
            </w:r>
            <w:r w:rsidR="00FA1131">
              <w:rPr>
                <w:rFonts w:ascii="Century Gothic" w:hAnsi="Century Gothic"/>
                <w:sz w:val="20"/>
                <w:szCs w:val="20"/>
              </w:rPr>
              <w:t>, Unidad Administrativa Especial</w:t>
            </w:r>
            <w:r w:rsidR="004F3C54">
              <w:rPr>
                <w:rFonts w:ascii="Century Gothic" w:hAnsi="Century Gothic"/>
                <w:sz w:val="20"/>
                <w:szCs w:val="20"/>
              </w:rPr>
              <w:t>.</w:t>
            </w:r>
          </w:p>
        </w:tc>
        <w:tc>
          <w:tcPr>
            <w:tcW w:w="1275" w:type="dxa"/>
          </w:tcPr>
          <w:p w14:paraId="37024E38" w14:textId="29B728F5" w:rsidR="00F010C8" w:rsidRPr="000B220D" w:rsidRDefault="004F3C54" w:rsidP="00DB5CC1">
            <w:pPr>
              <w:jc w:val="center"/>
              <w:rPr>
                <w:rFonts w:ascii="Century Gothic" w:hAnsi="Century Gothic"/>
                <w:sz w:val="20"/>
                <w:szCs w:val="20"/>
              </w:rPr>
            </w:pPr>
            <w:r>
              <w:rPr>
                <w:rFonts w:ascii="Century Gothic" w:hAnsi="Century Gothic"/>
                <w:sz w:val="20"/>
                <w:szCs w:val="20"/>
              </w:rPr>
              <w:t>Profesional Universitario 2044-10</w:t>
            </w:r>
          </w:p>
        </w:tc>
        <w:tc>
          <w:tcPr>
            <w:tcW w:w="1599" w:type="dxa"/>
          </w:tcPr>
          <w:p w14:paraId="6E7F7B4E" w14:textId="40E120EC" w:rsidR="00F010C8" w:rsidRPr="000B220D" w:rsidRDefault="00A440DC" w:rsidP="00DB5CC1">
            <w:pPr>
              <w:jc w:val="center"/>
              <w:rPr>
                <w:rFonts w:ascii="Century Gothic" w:hAnsi="Century Gothic"/>
                <w:sz w:val="20"/>
                <w:szCs w:val="20"/>
              </w:rPr>
            </w:pPr>
            <w:r>
              <w:rPr>
                <w:rFonts w:ascii="Century Gothic" w:hAnsi="Century Gothic"/>
                <w:sz w:val="20"/>
                <w:szCs w:val="20"/>
              </w:rPr>
              <w:t xml:space="preserve">25 de enero de </w:t>
            </w:r>
            <w:r w:rsidR="00C153C7">
              <w:rPr>
                <w:rFonts w:ascii="Century Gothic" w:hAnsi="Century Gothic"/>
                <w:sz w:val="20"/>
                <w:szCs w:val="20"/>
              </w:rPr>
              <w:t xml:space="preserve">2023 hasta </w:t>
            </w:r>
            <w:r w:rsidR="00681FA2">
              <w:rPr>
                <w:rFonts w:ascii="Century Gothic" w:hAnsi="Century Gothic"/>
                <w:sz w:val="20"/>
                <w:szCs w:val="20"/>
              </w:rPr>
              <w:t>03 de septiembre de 2024</w:t>
            </w:r>
          </w:p>
        </w:tc>
        <w:tc>
          <w:tcPr>
            <w:tcW w:w="1576" w:type="dxa"/>
          </w:tcPr>
          <w:p w14:paraId="515CC2A6" w14:textId="10E6A7D6" w:rsidR="00F010C8" w:rsidRPr="000B220D" w:rsidRDefault="00B06750" w:rsidP="00DB5CC1">
            <w:pPr>
              <w:jc w:val="center"/>
              <w:rPr>
                <w:rFonts w:ascii="Century Gothic" w:hAnsi="Century Gothic"/>
                <w:sz w:val="20"/>
                <w:szCs w:val="20"/>
              </w:rPr>
            </w:pPr>
            <w:r>
              <w:rPr>
                <w:rFonts w:ascii="Century Gothic" w:hAnsi="Century Gothic"/>
                <w:sz w:val="20"/>
                <w:szCs w:val="20"/>
              </w:rPr>
              <w:t>Ejecutar las estrategias</w:t>
            </w:r>
            <w:r w:rsidR="008F2449">
              <w:rPr>
                <w:rFonts w:ascii="Century Gothic" w:hAnsi="Century Gothic"/>
                <w:sz w:val="20"/>
                <w:szCs w:val="20"/>
              </w:rPr>
              <w:t xml:space="preserve"> </w:t>
            </w:r>
            <w:r>
              <w:rPr>
                <w:rFonts w:ascii="Century Gothic" w:hAnsi="Century Gothic"/>
                <w:sz w:val="20"/>
                <w:szCs w:val="20"/>
              </w:rPr>
              <w:t xml:space="preserve">planes, programas y proyectos relacionados con el programa nacional </w:t>
            </w:r>
            <w:r w:rsidR="008F2449">
              <w:rPr>
                <w:rFonts w:ascii="Century Gothic" w:hAnsi="Century Gothic"/>
                <w:sz w:val="20"/>
                <w:szCs w:val="20"/>
              </w:rPr>
              <w:t>de Servicio al Ciudadano que se define para la Unidad, según los lineamientos del Ministerio de Minas y Energía y demás entidades responsables</w:t>
            </w:r>
          </w:p>
        </w:tc>
        <w:tc>
          <w:tcPr>
            <w:tcW w:w="1122" w:type="dxa"/>
          </w:tcPr>
          <w:p w14:paraId="2BAA4BAF" w14:textId="376B58AC" w:rsidR="00F010C8" w:rsidRPr="000B220D" w:rsidRDefault="008F2449" w:rsidP="00DB5CC1">
            <w:pPr>
              <w:jc w:val="center"/>
              <w:rPr>
                <w:rFonts w:ascii="Century Gothic" w:hAnsi="Century Gothic"/>
                <w:sz w:val="20"/>
                <w:szCs w:val="20"/>
              </w:rPr>
            </w:pPr>
            <w:r>
              <w:rPr>
                <w:rFonts w:ascii="Century Gothic" w:hAnsi="Century Gothic"/>
                <w:sz w:val="20"/>
                <w:szCs w:val="20"/>
              </w:rPr>
              <w:t>No cumple</w:t>
            </w:r>
          </w:p>
        </w:tc>
      </w:tr>
      <w:tr w:rsidR="00F010C8" w14:paraId="011190A2" w14:textId="77777777" w:rsidTr="00C26579">
        <w:tc>
          <w:tcPr>
            <w:tcW w:w="1555" w:type="dxa"/>
          </w:tcPr>
          <w:p w14:paraId="57302271" w14:textId="39C16F79" w:rsidR="00F010C8" w:rsidRPr="000B220D" w:rsidRDefault="000435CA" w:rsidP="00DB5CC1">
            <w:pPr>
              <w:jc w:val="center"/>
              <w:rPr>
                <w:rFonts w:ascii="Century Gothic" w:hAnsi="Century Gothic"/>
                <w:sz w:val="20"/>
                <w:szCs w:val="20"/>
              </w:rPr>
            </w:pPr>
            <w:r>
              <w:rPr>
                <w:rFonts w:ascii="Century Gothic" w:hAnsi="Century Gothic"/>
                <w:sz w:val="20"/>
                <w:szCs w:val="20"/>
              </w:rPr>
              <w:t xml:space="preserve">Fundación </w:t>
            </w:r>
            <w:r w:rsidR="0037089F">
              <w:rPr>
                <w:rFonts w:ascii="Century Gothic" w:hAnsi="Century Gothic"/>
                <w:sz w:val="20"/>
                <w:szCs w:val="20"/>
              </w:rPr>
              <w:t xml:space="preserve">Universidad </w:t>
            </w:r>
            <w:r>
              <w:rPr>
                <w:rFonts w:ascii="Century Gothic" w:hAnsi="Century Gothic"/>
                <w:sz w:val="20"/>
                <w:szCs w:val="20"/>
              </w:rPr>
              <w:t xml:space="preserve">de Bogotá Jorge </w:t>
            </w:r>
            <w:r w:rsidR="0037089F">
              <w:rPr>
                <w:rFonts w:ascii="Century Gothic" w:hAnsi="Century Gothic"/>
                <w:sz w:val="20"/>
                <w:szCs w:val="20"/>
              </w:rPr>
              <w:t>Tadeo Lozano</w:t>
            </w:r>
          </w:p>
        </w:tc>
        <w:tc>
          <w:tcPr>
            <w:tcW w:w="1701" w:type="dxa"/>
          </w:tcPr>
          <w:p w14:paraId="6CA62104" w14:textId="7F2C4835" w:rsidR="00F010C8" w:rsidRPr="000B220D" w:rsidRDefault="00D52BE1" w:rsidP="007C7A66">
            <w:pPr>
              <w:jc w:val="center"/>
              <w:rPr>
                <w:rFonts w:ascii="Century Gothic" w:hAnsi="Century Gothic"/>
                <w:sz w:val="20"/>
                <w:szCs w:val="20"/>
              </w:rPr>
            </w:pPr>
            <w:r>
              <w:rPr>
                <w:rFonts w:ascii="Century Gothic" w:hAnsi="Century Gothic"/>
                <w:sz w:val="20"/>
                <w:szCs w:val="20"/>
              </w:rPr>
              <w:t>Secretaría General</w:t>
            </w:r>
          </w:p>
        </w:tc>
        <w:tc>
          <w:tcPr>
            <w:tcW w:w="1275" w:type="dxa"/>
          </w:tcPr>
          <w:p w14:paraId="3C4D79BC" w14:textId="20AAE99C" w:rsidR="00F010C8" w:rsidRPr="000B220D" w:rsidRDefault="00D52BE1" w:rsidP="007C7A66">
            <w:pPr>
              <w:jc w:val="center"/>
              <w:rPr>
                <w:rFonts w:ascii="Century Gothic" w:hAnsi="Century Gothic"/>
                <w:sz w:val="20"/>
                <w:szCs w:val="20"/>
              </w:rPr>
            </w:pPr>
            <w:r>
              <w:rPr>
                <w:rFonts w:ascii="Century Gothic" w:hAnsi="Century Gothic"/>
                <w:sz w:val="20"/>
                <w:szCs w:val="20"/>
              </w:rPr>
              <w:t>Profesional Especializado</w:t>
            </w:r>
          </w:p>
        </w:tc>
        <w:tc>
          <w:tcPr>
            <w:tcW w:w="1599" w:type="dxa"/>
          </w:tcPr>
          <w:p w14:paraId="1C457E2F" w14:textId="77777777" w:rsidR="00F010C8" w:rsidRDefault="00ED2C1A" w:rsidP="007C7A66">
            <w:pPr>
              <w:jc w:val="center"/>
              <w:rPr>
                <w:rFonts w:ascii="Century Gothic" w:hAnsi="Century Gothic"/>
                <w:sz w:val="20"/>
                <w:szCs w:val="20"/>
              </w:rPr>
            </w:pPr>
            <w:r>
              <w:rPr>
                <w:rFonts w:ascii="Century Gothic" w:hAnsi="Century Gothic"/>
                <w:sz w:val="20"/>
                <w:szCs w:val="20"/>
              </w:rPr>
              <w:t xml:space="preserve">12 de </w:t>
            </w:r>
            <w:proofErr w:type="gramStart"/>
            <w:r>
              <w:rPr>
                <w:rFonts w:ascii="Century Gothic" w:hAnsi="Century Gothic"/>
                <w:sz w:val="20"/>
                <w:szCs w:val="20"/>
              </w:rPr>
              <w:t>Septiembre</w:t>
            </w:r>
            <w:proofErr w:type="gramEnd"/>
            <w:r>
              <w:rPr>
                <w:rFonts w:ascii="Century Gothic" w:hAnsi="Century Gothic"/>
                <w:sz w:val="20"/>
                <w:szCs w:val="20"/>
              </w:rPr>
              <w:t xml:space="preserve"> hasta </w:t>
            </w:r>
            <w:r w:rsidR="00862CB1">
              <w:rPr>
                <w:rFonts w:ascii="Century Gothic" w:hAnsi="Century Gothic"/>
                <w:sz w:val="20"/>
                <w:szCs w:val="20"/>
              </w:rPr>
              <w:t>18 de diciembre de 2018</w:t>
            </w:r>
          </w:p>
          <w:p w14:paraId="64D54756" w14:textId="77777777" w:rsidR="00862CB1" w:rsidRDefault="00862CB1" w:rsidP="007C7A66">
            <w:pPr>
              <w:jc w:val="center"/>
              <w:rPr>
                <w:rFonts w:ascii="Century Gothic" w:hAnsi="Century Gothic"/>
                <w:sz w:val="20"/>
                <w:szCs w:val="20"/>
              </w:rPr>
            </w:pPr>
          </w:p>
          <w:p w14:paraId="602914DA" w14:textId="1B9A2962" w:rsidR="00862CB1" w:rsidRPr="000B220D" w:rsidRDefault="00862CB1" w:rsidP="007C7A66">
            <w:pPr>
              <w:jc w:val="center"/>
              <w:rPr>
                <w:rFonts w:ascii="Century Gothic" w:hAnsi="Century Gothic"/>
                <w:sz w:val="20"/>
                <w:szCs w:val="20"/>
              </w:rPr>
            </w:pPr>
            <w:r>
              <w:rPr>
                <w:rFonts w:ascii="Century Gothic" w:hAnsi="Century Gothic"/>
                <w:sz w:val="20"/>
                <w:szCs w:val="20"/>
              </w:rPr>
              <w:t>09 de enero al 28 de febrero de 2019</w:t>
            </w:r>
          </w:p>
        </w:tc>
        <w:tc>
          <w:tcPr>
            <w:tcW w:w="1576" w:type="dxa"/>
          </w:tcPr>
          <w:p w14:paraId="7141AED9" w14:textId="1961E3AA" w:rsidR="00F010C8" w:rsidRPr="000B220D" w:rsidRDefault="00A4718E" w:rsidP="00DB5CC1">
            <w:pPr>
              <w:rPr>
                <w:rFonts w:ascii="Century Gothic" w:hAnsi="Century Gothic"/>
                <w:sz w:val="20"/>
                <w:szCs w:val="20"/>
              </w:rPr>
            </w:pPr>
            <w:r w:rsidRPr="00A4718E">
              <w:rPr>
                <w:rFonts w:ascii="Century Gothic" w:hAnsi="Century Gothic"/>
                <w:sz w:val="20"/>
                <w:szCs w:val="20"/>
              </w:rPr>
              <w:t xml:space="preserve">Contribuir al cumplimiento de los objetivos de la Secretaría General mediante la coordinación, seguimiento y apoyo a los procesos estratégicos, administrativos y académicos, gestionando </w:t>
            </w:r>
            <w:r w:rsidRPr="00A4718E">
              <w:rPr>
                <w:rFonts w:ascii="Century Gothic" w:hAnsi="Century Gothic"/>
                <w:sz w:val="20"/>
                <w:szCs w:val="20"/>
              </w:rPr>
              <w:lastRenderedPageBreak/>
              <w:t>planes, proyectos, políticas, información e iniciativas institucionales que faciliten la articulación entre dependencias y la toma de decisiones.</w:t>
            </w:r>
          </w:p>
        </w:tc>
        <w:tc>
          <w:tcPr>
            <w:tcW w:w="1122" w:type="dxa"/>
          </w:tcPr>
          <w:p w14:paraId="2311E882" w14:textId="2AF939C3" w:rsidR="00F010C8" w:rsidRPr="000B220D" w:rsidRDefault="00A4718E" w:rsidP="00DB5CC1">
            <w:pPr>
              <w:rPr>
                <w:rFonts w:ascii="Century Gothic" w:hAnsi="Century Gothic"/>
                <w:sz w:val="20"/>
                <w:szCs w:val="20"/>
              </w:rPr>
            </w:pPr>
            <w:r>
              <w:rPr>
                <w:rFonts w:ascii="Century Gothic" w:hAnsi="Century Gothic"/>
                <w:sz w:val="20"/>
                <w:szCs w:val="20"/>
              </w:rPr>
              <w:lastRenderedPageBreak/>
              <w:t>No cumple</w:t>
            </w:r>
          </w:p>
        </w:tc>
      </w:tr>
      <w:tr w:rsidR="00F010C8" w14:paraId="4CB907BC" w14:textId="77777777" w:rsidTr="00C26579">
        <w:tc>
          <w:tcPr>
            <w:tcW w:w="1555" w:type="dxa"/>
          </w:tcPr>
          <w:p w14:paraId="0595C04A" w14:textId="79B0E409" w:rsidR="00F010C8" w:rsidRPr="000B220D" w:rsidRDefault="00BD2990" w:rsidP="00DB5CC1">
            <w:pPr>
              <w:jc w:val="center"/>
              <w:rPr>
                <w:rFonts w:ascii="Century Gothic" w:hAnsi="Century Gothic"/>
                <w:sz w:val="20"/>
                <w:szCs w:val="20"/>
              </w:rPr>
            </w:pPr>
            <w:r>
              <w:rPr>
                <w:rFonts w:ascii="Century Gothic" w:hAnsi="Century Gothic"/>
                <w:sz w:val="20"/>
                <w:szCs w:val="20"/>
              </w:rPr>
              <w:t xml:space="preserve">Consultores </w:t>
            </w:r>
            <w:proofErr w:type="spellStart"/>
            <w:r w:rsidR="00237CFB">
              <w:rPr>
                <w:rFonts w:ascii="Century Gothic" w:hAnsi="Century Gothic"/>
                <w:sz w:val="20"/>
                <w:szCs w:val="20"/>
              </w:rPr>
              <w:t>Infometrika</w:t>
            </w:r>
            <w:proofErr w:type="spellEnd"/>
            <w:r w:rsidR="00237CFB">
              <w:rPr>
                <w:rFonts w:ascii="Century Gothic" w:hAnsi="Century Gothic"/>
                <w:sz w:val="20"/>
                <w:szCs w:val="20"/>
              </w:rPr>
              <w:t xml:space="preserve"> </w:t>
            </w:r>
            <w:proofErr w:type="spellStart"/>
            <w:r w:rsidR="00237CFB">
              <w:rPr>
                <w:rFonts w:ascii="Century Gothic" w:hAnsi="Century Gothic"/>
                <w:sz w:val="20"/>
                <w:szCs w:val="20"/>
              </w:rPr>
              <w:t>sas</w:t>
            </w:r>
            <w:proofErr w:type="spellEnd"/>
          </w:p>
        </w:tc>
        <w:tc>
          <w:tcPr>
            <w:tcW w:w="1701" w:type="dxa"/>
          </w:tcPr>
          <w:p w14:paraId="5CFE9C6A" w14:textId="53C98902" w:rsidR="00F010C8" w:rsidRPr="000B220D" w:rsidRDefault="002534E4" w:rsidP="007C7A66">
            <w:pPr>
              <w:jc w:val="center"/>
              <w:rPr>
                <w:rFonts w:ascii="Century Gothic" w:hAnsi="Century Gothic"/>
                <w:sz w:val="20"/>
                <w:szCs w:val="20"/>
              </w:rPr>
            </w:pPr>
            <w:r>
              <w:rPr>
                <w:rFonts w:ascii="Century Gothic" w:hAnsi="Century Gothic"/>
                <w:sz w:val="20"/>
                <w:szCs w:val="20"/>
              </w:rPr>
              <w:t>Directora Administrativa</w:t>
            </w:r>
          </w:p>
        </w:tc>
        <w:tc>
          <w:tcPr>
            <w:tcW w:w="1275" w:type="dxa"/>
          </w:tcPr>
          <w:p w14:paraId="2EC37DED" w14:textId="7599F0BC" w:rsidR="00F010C8" w:rsidRPr="000B220D" w:rsidRDefault="00F010C8" w:rsidP="007C7A66">
            <w:pPr>
              <w:jc w:val="center"/>
              <w:rPr>
                <w:rFonts w:ascii="Century Gothic" w:hAnsi="Century Gothic"/>
                <w:sz w:val="20"/>
                <w:szCs w:val="20"/>
              </w:rPr>
            </w:pPr>
          </w:p>
        </w:tc>
        <w:tc>
          <w:tcPr>
            <w:tcW w:w="1599" w:type="dxa"/>
          </w:tcPr>
          <w:p w14:paraId="1CC2CAC3" w14:textId="61EF98A2" w:rsidR="00F010C8" w:rsidRPr="000B220D" w:rsidRDefault="002534E4" w:rsidP="007C7A66">
            <w:pPr>
              <w:jc w:val="center"/>
              <w:rPr>
                <w:rFonts w:ascii="Century Gothic" w:hAnsi="Century Gothic"/>
                <w:sz w:val="20"/>
                <w:szCs w:val="20"/>
              </w:rPr>
            </w:pPr>
            <w:r>
              <w:rPr>
                <w:rFonts w:ascii="Century Gothic" w:hAnsi="Century Gothic"/>
                <w:sz w:val="20"/>
                <w:szCs w:val="20"/>
              </w:rPr>
              <w:t xml:space="preserve">14 de abril de 2015 hasta </w:t>
            </w:r>
            <w:r w:rsidR="00F22ED2">
              <w:rPr>
                <w:rFonts w:ascii="Century Gothic" w:hAnsi="Century Gothic"/>
                <w:sz w:val="20"/>
                <w:szCs w:val="20"/>
              </w:rPr>
              <w:t>26 de enero de 2017</w:t>
            </w:r>
          </w:p>
        </w:tc>
        <w:tc>
          <w:tcPr>
            <w:tcW w:w="1576" w:type="dxa"/>
          </w:tcPr>
          <w:p w14:paraId="3CEB80AB" w14:textId="7F797C09" w:rsidR="00F010C8" w:rsidRPr="000B220D" w:rsidRDefault="00D75EC7" w:rsidP="00DB5CC1">
            <w:pPr>
              <w:rPr>
                <w:rFonts w:ascii="Century Gothic" w:hAnsi="Century Gothic"/>
                <w:sz w:val="20"/>
                <w:szCs w:val="20"/>
              </w:rPr>
            </w:pPr>
            <w:r w:rsidRPr="00D75EC7">
              <w:rPr>
                <w:rFonts w:ascii="Century Gothic" w:hAnsi="Century Gothic"/>
                <w:sz w:val="20"/>
                <w:szCs w:val="20"/>
              </w:rPr>
              <w:t>Planear, organizar, dirigir y supervisar la gestión administrativa de la empresa, asegurando la adecuada administración de los recursos humanos, físicos, financieros y tecnológicos, el cumplimiento de las obligaciones legales y reglamentarias, y la prestación oportuna de los servicios de apoyo requeridos para el desarrollo de la operación.</w:t>
            </w:r>
          </w:p>
        </w:tc>
        <w:tc>
          <w:tcPr>
            <w:tcW w:w="1122" w:type="dxa"/>
          </w:tcPr>
          <w:p w14:paraId="77E95043" w14:textId="0B3E4D36" w:rsidR="00F010C8" w:rsidRPr="000B220D" w:rsidRDefault="008E682E" w:rsidP="00DB5CC1">
            <w:pPr>
              <w:rPr>
                <w:rFonts w:ascii="Century Gothic" w:hAnsi="Century Gothic"/>
                <w:sz w:val="20"/>
                <w:szCs w:val="20"/>
              </w:rPr>
            </w:pPr>
            <w:r>
              <w:rPr>
                <w:rFonts w:ascii="Century Gothic" w:hAnsi="Century Gothic"/>
                <w:sz w:val="20"/>
                <w:szCs w:val="20"/>
              </w:rPr>
              <w:t>No cumple</w:t>
            </w:r>
          </w:p>
        </w:tc>
      </w:tr>
      <w:tr w:rsidR="00F010C8" w14:paraId="057D244D" w14:textId="77777777" w:rsidTr="00C26579">
        <w:tc>
          <w:tcPr>
            <w:tcW w:w="1555" w:type="dxa"/>
          </w:tcPr>
          <w:p w14:paraId="4DBE827C" w14:textId="20EEBEB0" w:rsidR="00F010C8" w:rsidRPr="000B220D" w:rsidRDefault="00D20FF0" w:rsidP="00DB5CC1">
            <w:pPr>
              <w:jc w:val="center"/>
              <w:rPr>
                <w:rFonts w:ascii="Century Gothic" w:hAnsi="Century Gothic"/>
                <w:sz w:val="20"/>
                <w:szCs w:val="20"/>
              </w:rPr>
            </w:pPr>
            <w:proofErr w:type="spellStart"/>
            <w:r>
              <w:rPr>
                <w:rFonts w:ascii="Century Gothic" w:hAnsi="Century Gothic"/>
                <w:sz w:val="20"/>
                <w:szCs w:val="20"/>
              </w:rPr>
              <w:t>Icetex</w:t>
            </w:r>
            <w:proofErr w:type="spellEnd"/>
          </w:p>
        </w:tc>
        <w:tc>
          <w:tcPr>
            <w:tcW w:w="1701" w:type="dxa"/>
          </w:tcPr>
          <w:p w14:paraId="20A0B82C" w14:textId="578000B8" w:rsidR="00F010C8" w:rsidRPr="000B220D" w:rsidRDefault="001114EA" w:rsidP="007C7A66">
            <w:pPr>
              <w:jc w:val="center"/>
              <w:rPr>
                <w:rFonts w:ascii="Century Gothic" w:hAnsi="Century Gothic"/>
                <w:sz w:val="20"/>
                <w:szCs w:val="20"/>
              </w:rPr>
            </w:pPr>
            <w:r>
              <w:rPr>
                <w:rFonts w:ascii="Century Gothic" w:hAnsi="Century Gothic"/>
                <w:sz w:val="20"/>
                <w:szCs w:val="20"/>
              </w:rPr>
              <w:t xml:space="preserve">Vicepresidencia de Fondo de Administración </w:t>
            </w:r>
          </w:p>
        </w:tc>
        <w:tc>
          <w:tcPr>
            <w:tcW w:w="1275" w:type="dxa"/>
          </w:tcPr>
          <w:p w14:paraId="50C643C1" w14:textId="51320EDB" w:rsidR="00F010C8" w:rsidRPr="000B220D" w:rsidRDefault="001114EA" w:rsidP="007C7A66">
            <w:pPr>
              <w:jc w:val="center"/>
              <w:rPr>
                <w:rFonts w:ascii="Century Gothic" w:hAnsi="Century Gothic"/>
                <w:sz w:val="20"/>
                <w:szCs w:val="20"/>
              </w:rPr>
            </w:pPr>
            <w:r>
              <w:rPr>
                <w:rFonts w:ascii="Century Gothic" w:hAnsi="Century Gothic"/>
                <w:sz w:val="20"/>
                <w:szCs w:val="20"/>
              </w:rPr>
              <w:t>Analista Grado 02</w:t>
            </w:r>
          </w:p>
        </w:tc>
        <w:tc>
          <w:tcPr>
            <w:tcW w:w="1599" w:type="dxa"/>
          </w:tcPr>
          <w:p w14:paraId="61221FCC" w14:textId="390E6F5E" w:rsidR="00F010C8" w:rsidRPr="000B220D" w:rsidRDefault="009450FF" w:rsidP="007C7A66">
            <w:pPr>
              <w:jc w:val="center"/>
              <w:rPr>
                <w:rFonts w:ascii="Century Gothic" w:hAnsi="Century Gothic"/>
                <w:sz w:val="20"/>
                <w:szCs w:val="20"/>
              </w:rPr>
            </w:pPr>
            <w:r>
              <w:rPr>
                <w:rFonts w:ascii="Century Gothic" w:hAnsi="Century Gothic"/>
                <w:sz w:val="20"/>
                <w:szCs w:val="20"/>
              </w:rPr>
              <w:t xml:space="preserve">15 de enero de 2014 al 06 de marzo de 2014 </w:t>
            </w:r>
          </w:p>
        </w:tc>
        <w:tc>
          <w:tcPr>
            <w:tcW w:w="1576" w:type="dxa"/>
          </w:tcPr>
          <w:p w14:paraId="341A0CF0" w14:textId="77777777" w:rsidR="003C5538" w:rsidRPr="003C5538" w:rsidRDefault="003C5538" w:rsidP="003C5538">
            <w:pPr>
              <w:rPr>
                <w:rFonts w:ascii="Century Gothic" w:hAnsi="Century Gothic"/>
                <w:sz w:val="20"/>
                <w:szCs w:val="20"/>
              </w:rPr>
            </w:pPr>
            <w:r w:rsidRPr="003C5538">
              <w:rPr>
                <w:rFonts w:ascii="Century Gothic" w:hAnsi="Century Gothic"/>
                <w:sz w:val="20"/>
                <w:szCs w:val="20"/>
              </w:rPr>
              <w:t xml:space="preserve">Planear, coordinar, ejecutar y controlar la gestión técnica, </w:t>
            </w:r>
            <w:r w:rsidRPr="003C5538">
              <w:rPr>
                <w:rFonts w:ascii="Century Gothic" w:hAnsi="Century Gothic"/>
                <w:sz w:val="20"/>
                <w:szCs w:val="20"/>
              </w:rPr>
              <w:lastRenderedPageBreak/>
              <w:t>financiera y administrativa de los fondos en administración, asegurando el cumplimiento de las obligaciones contractuales, la normatividad vigente, el adecuado manejo de los recursos públicos y privados, y el suministro oportuno de información para la toma de decisiones y la rendición de cuentas.</w:t>
            </w:r>
          </w:p>
          <w:p w14:paraId="201A8069" w14:textId="72C3A017" w:rsidR="00F010C8" w:rsidRPr="000B220D" w:rsidRDefault="00F010C8" w:rsidP="00DB5CC1">
            <w:pPr>
              <w:rPr>
                <w:rFonts w:ascii="Century Gothic" w:hAnsi="Century Gothic"/>
                <w:sz w:val="20"/>
                <w:szCs w:val="20"/>
              </w:rPr>
            </w:pPr>
          </w:p>
        </w:tc>
        <w:tc>
          <w:tcPr>
            <w:tcW w:w="1122" w:type="dxa"/>
          </w:tcPr>
          <w:p w14:paraId="752AC965" w14:textId="2002613B" w:rsidR="00F010C8" w:rsidRPr="000B220D" w:rsidRDefault="009450FF" w:rsidP="00DB5CC1">
            <w:pPr>
              <w:rPr>
                <w:rFonts w:ascii="Century Gothic" w:hAnsi="Century Gothic"/>
                <w:sz w:val="20"/>
                <w:szCs w:val="20"/>
              </w:rPr>
            </w:pPr>
            <w:r>
              <w:rPr>
                <w:rFonts w:ascii="Century Gothic" w:hAnsi="Century Gothic"/>
                <w:sz w:val="20"/>
                <w:szCs w:val="20"/>
              </w:rPr>
              <w:lastRenderedPageBreak/>
              <w:t>No cumple</w:t>
            </w:r>
          </w:p>
        </w:tc>
      </w:tr>
      <w:tr w:rsidR="00C740B9" w14:paraId="12EF36AE" w14:textId="77777777" w:rsidTr="00C26579">
        <w:tc>
          <w:tcPr>
            <w:tcW w:w="1555" w:type="dxa"/>
          </w:tcPr>
          <w:p w14:paraId="265C18E6" w14:textId="7B99902E" w:rsidR="00C740B9" w:rsidRPr="000B220D" w:rsidRDefault="00535933" w:rsidP="00DB5CC1">
            <w:pPr>
              <w:jc w:val="center"/>
              <w:rPr>
                <w:rFonts w:ascii="Century Gothic" w:hAnsi="Century Gothic"/>
                <w:sz w:val="20"/>
                <w:szCs w:val="20"/>
              </w:rPr>
            </w:pPr>
            <w:r>
              <w:rPr>
                <w:rFonts w:ascii="Century Gothic" w:hAnsi="Century Gothic"/>
                <w:sz w:val="20"/>
                <w:szCs w:val="20"/>
              </w:rPr>
              <w:t>Aguazul Bogotá</w:t>
            </w:r>
          </w:p>
        </w:tc>
        <w:tc>
          <w:tcPr>
            <w:tcW w:w="1701" w:type="dxa"/>
          </w:tcPr>
          <w:p w14:paraId="3634020D" w14:textId="2A184471" w:rsidR="00C740B9" w:rsidRPr="000B220D" w:rsidRDefault="00EE1503" w:rsidP="007C7A66">
            <w:pPr>
              <w:jc w:val="center"/>
              <w:rPr>
                <w:rFonts w:ascii="Century Gothic" w:hAnsi="Century Gothic"/>
                <w:sz w:val="20"/>
                <w:szCs w:val="20"/>
              </w:rPr>
            </w:pPr>
            <w:r>
              <w:rPr>
                <w:rFonts w:ascii="Century Gothic" w:hAnsi="Century Gothic"/>
                <w:sz w:val="20"/>
                <w:szCs w:val="20"/>
              </w:rPr>
              <w:t>Gerencia General</w:t>
            </w:r>
          </w:p>
        </w:tc>
        <w:tc>
          <w:tcPr>
            <w:tcW w:w="1275" w:type="dxa"/>
          </w:tcPr>
          <w:p w14:paraId="043F860B" w14:textId="20D17CFF" w:rsidR="00C740B9" w:rsidRPr="000B220D" w:rsidRDefault="00EE1503" w:rsidP="007C7A66">
            <w:pPr>
              <w:jc w:val="center"/>
              <w:rPr>
                <w:rFonts w:ascii="Century Gothic" w:hAnsi="Century Gothic"/>
                <w:sz w:val="20"/>
                <w:szCs w:val="20"/>
              </w:rPr>
            </w:pPr>
            <w:r>
              <w:rPr>
                <w:rFonts w:ascii="Century Gothic" w:hAnsi="Century Gothic"/>
                <w:sz w:val="20"/>
                <w:szCs w:val="20"/>
              </w:rPr>
              <w:t>Profesional 1 PQR</w:t>
            </w:r>
          </w:p>
        </w:tc>
        <w:tc>
          <w:tcPr>
            <w:tcW w:w="1599" w:type="dxa"/>
          </w:tcPr>
          <w:p w14:paraId="1405F4E5" w14:textId="09B7A67E" w:rsidR="00C740B9" w:rsidRPr="000B220D" w:rsidRDefault="00AC7EA2" w:rsidP="007C7A66">
            <w:pPr>
              <w:jc w:val="center"/>
              <w:rPr>
                <w:rFonts w:ascii="Century Gothic" w:hAnsi="Century Gothic"/>
                <w:sz w:val="20"/>
                <w:szCs w:val="20"/>
              </w:rPr>
            </w:pPr>
            <w:r>
              <w:rPr>
                <w:rFonts w:ascii="Century Gothic" w:hAnsi="Century Gothic"/>
                <w:sz w:val="20"/>
                <w:szCs w:val="20"/>
              </w:rPr>
              <w:t>11 de junio de 2009 hasta 25 de Julio de 20111</w:t>
            </w:r>
          </w:p>
        </w:tc>
        <w:tc>
          <w:tcPr>
            <w:tcW w:w="1576" w:type="dxa"/>
          </w:tcPr>
          <w:p w14:paraId="43909EB4" w14:textId="413748CC" w:rsidR="00C740B9" w:rsidRPr="000B220D" w:rsidRDefault="00CF630A" w:rsidP="00DB5CC1">
            <w:pPr>
              <w:rPr>
                <w:rFonts w:ascii="Century Gothic" w:hAnsi="Century Gothic"/>
                <w:sz w:val="20"/>
                <w:szCs w:val="20"/>
              </w:rPr>
            </w:pPr>
            <w:r w:rsidRPr="00CF630A">
              <w:rPr>
                <w:rFonts w:ascii="Century Gothic" w:hAnsi="Century Gothic"/>
                <w:sz w:val="20"/>
                <w:szCs w:val="20"/>
              </w:rPr>
              <w:t xml:space="preserve">Contribuir al adecuado desarrollo de los procesos de atención de PQR y gestión comercial mediante el análisis técnico de requerimientos, la aplicación de ajustes en los sistemas de información, la verificación de la calidad de los datos y el seguimiento </w:t>
            </w:r>
            <w:r w:rsidRPr="00CF630A">
              <w:rPr>
                <w:rFonts w:ascii="Century Gothic" w:hAnsi="Century Gothic"/>
                <w:sz w:val="20"/>
                <w:szCs w:val="20"/>
              </w:rPr>
              <w:lastRenderedPageBreak/>
              <w:t>a los procesos operativos, garantizando la confiabilidad de la información, el cumplimiento de los tiempos de respuesta y la satisfacción de los usuarios.</w:t>
            </w:r>
          </w:p>
        </w:tc>
        <w:tc>
          <w:tcPr>
            <w:tcW w:w="1122" w:type="dxa"/>
          </w:tcPr>
          <w:p w14:paraId="1E252AFF" w14:textId="12F48954" w:rsidR="00C740B9" w:rsidRPr="000B220D" w:rsidRDefault="00CF630A" w:rsidP="00DB5CC1">
            <w:pPr>
              <w:rPr>
                <w:rFonts w:ascii="Century Gothic" w:hAnsi="Century Gothic"/>
                <w:sz w:val="20"/>
                <w:szCs w:val="20"/>
              </w:rPr>
            </w:pPr>
            <w:r>
              <w:rPr>
                <w:rFonts w:ascii="Century Gothic" w:hAnsi="Century Gothic"/>
                <w:sz w:val="20"/>
                <w:szCs w:val="20"/>
              </w:rPr>
              <w:lastRenderedPageBreak/>
              <w:t>No cumple</w:t>
            </w:r>
          </w:p>
        </w:tc>
      </w:tr>
      <w:tr w:rsidR="00CF630A" w14:paraId="5F1A9AEF" w14:textId="77777777" w:rsidTr="00C26579">
        <w:tc>
          <w:tcPr>
            <w:tcW w:w="1555" w:type="dxa"/>
          </w:tcPr>
          <w:p w14:paraId="19ACD457" w14:textId="46D2E75C" w:rsidR="00CF630A" w:rsidRDefault="00B344D2" w:rsidP="00DB5CC1">
            <w:pPr>
              <w:jc w:val="center"/>
              <w:rPr>
                <w:rFonts w:ascii="Century Gothic" w:hAnsi="Century Gothic"/>
                <w:sz w:val="20"/>
                <w:szCs w:val="20"/>
              </w:rPr>
            </w:pPr>
            <w:r>
              <w:rPr>
                <w:rFonts w:ascii="Century Gothic" w:hAnsi="Century Gothic"/>
                <w:sz w:val="20"/>
                <w:szCs w:val="20"/>
              </w:rPr>
              <w:t>Gobernación de Cundinamarca</w:t>
            </w:r>
          </w:p>
        </w:tc>
        <w:tc>
          <w:tcPr>
            <w:tcW w:w="1701" w:type="dxa"/>
          </w:tcPr>
          <w:p w14:paraId="165AD4B7" w14:textId="1DD35BC4" w:rsidR="00CF630A" w:rsidRDefault="00054623" w:rsidP="007C7A66">
            <w:pPr>
              <w:jc w:val="center"/>
              <w:rPr>
                <w:rFonts w:ascii="Century Gothic" w:hAnsi="Century Gothic"/>
                <w:sz w:val="20"/>
                <w:szCs w:val="20"/>
              </w:rPr>
            </w:pPr>
            <w:r>
              <w:rPr>
                <w:rFonts w:ascii="Century Gothic" w:hAnsi="Century Gothic"/>
                <w:sz w:val="20"/>
                <w:szCs w:val="20"/>
              </w:rPr>
              <w:t xml:space="preserve">Oficina Financiera- </w:t>
            </w:r>
            <w:r w:rsidR="00772554">
              <w:rPr>
                <w:rFonts w:ascii="Century Gothic" w:hAnsi="Century Gothic"/>
                <w:sz w:val="20"/>
                <w:szCs w:val="20"/>
              </w:rPr>
              <w:t xml:space="preserve">Despacho del </w:t>
            </w:r>
            <w:proofErr w:type="gramStart"/>
            <w:r w:rsidR="00772554">
              <w:rPr>
                <w:rFonts w:ascii="Century Gothic" w:hAnsi="Century Gothic"/>
                <w:sz w:val="20"/>
                <w:szCs w:val="20"/>
              </w:rPr>
              <w:t>Secretario</w:t>
            </w:r>
            <w:proofErr w:type="gramEnd"/>
            <w:r w:rsidR="00772554">
              <w:rPr>
                <w:rFonts w:ascii="Century Gothic" w:hAnsi="Century Gothic"/>
                <w:sz w:val="20"/>
                <w:szCs w:val="20"/>
              </w:rPr>
              <w:t>-</w:t>
            </w:r>
            <w:proofErr w:type="gramStart"/>
            <w:r w:rsidR="00772554">
              <w:rPr>
                <w:rFonts w:ascii="Century Gothic" w:hAnsi="Century Gothic"/>
                <w:sz w:val="20"/>
                <w:szCs w:val="20"/>
              </w:rPr>
              <w:t>Secretaria</w:t>
            </w:r>
            <w:proofErr w:type="gramEnd"/>
            <w:r w:rsidR="00772554">
              <w:rPr>
                <w:rFonts w:ascii="Century Gothic" w:hAnsi="Century Gothic"/>
                <w:sz w:val="20"/>
                <w:szCs w:val="20"/>
              </w:rPr>
              <w:t xml:space="preserve"> de Habitad y Vivienda </w:t>
            </w:r>
          </w:p>
        </w:tc>
        <w:tc>
          <w:tcPr>
            <w:tcW w:w="1275" w:type="dxa"/>
          </w:tcPr>
          <w:p w14:paraId="359F326B" w14:textId="2147A3F9" w:rsidR="00CF630A" w:rsidRDefault="00772554" w:rsidP="007C7A66">
            <w:pPr>
              <w:jc w:val="center"/>
              <w:rPr>
                <w:rFonts w:ascii="Century Gothic" w:hAnsi="Century Gothic"/>
                <w:sz w:val="20"/>
                <w:szCs w:val="20"/>
              </w:rPr>
            </w:pPr>
            <w:r>
              <w:rPr>
                <w:rFonts w:ascii="Century Gothic" w:hAnsi="Century Gothic"/>
                <w:sz w:val="20"/>
                <w:szCs w:val="20"/>
              </w:rPr>
              <w:t>219-04</w:t>
            </w:r>
          </w:p>
        </w:tc>
        <w:tc>
          <w:tcPr>
            <w:tcW w:w="1599" w:type="dxa"/>
          </w:tcPr>
          <w:p w14:paraId="375E06B7" w14:textId="3A609490" w:rsidR="00CF630A" w:rsidRDefault="00022CA4" w:rsidP="007C7A66">
            <w:pPr>
              <w:jc w:val="center"/>
              <w:rPr>
                <w:rFonts w:ascii="Century Gothic" w:hAnsi="Century Gothic"/>
                <w:sz w:val="20"/>
                <w:szCs w:val="20"/>
              </w:rPr>
            </w:pPr>
            <w:r>
              <w:rPr>
                <w:rFonts w:ascii="Century Gothic" w:hAnsi="Century Gothic"/>
                <w:sz w:val="20"/>
                <w:szCs w:val="20"/>
              </w:rPr>
              <w:t xml:space="preserve">12 de junio del 2024 hasta 06 de noviembre de 2025 </w:t>
            </w:r>
          </w:p>
        </w:tc>
        <w:tc>
          <w:tcPr>
            <w:tcW w:w="1576" w:type="dxa"/>
          </w:tcPr>
          <w:p w14:paraId="2D347E23" w14:textId="766487D6" w:rsidR="00CF630A" w:rsidRPr="00CF630A" w:rsidRDefault="00564AE8" w:rsidP="00DB5CC1">
            <w:pPr>
              <w:rPr>
                <w:rFonts w:ascii="Century Gothic" w:hAnsi="Century Gothic"/>
                <w:sz w:val="20"/>
                <w:szCs w:val="20"/>
              </w:rPr>
            </w:pPr>
            <w:r>
              <w:rPr>
                <w:rFonts w:ascii="Century Gothic" w:hAnsi="Century Gothic"/>
                <w:sz w:val="20"/>
                <w:szCs w:val="20"/>
              </w:rPr>
              <w:t>Desarrollas las acciones pertinentes para la gestión financiera y ejecución presupuestal de la Secretaría de Habitad y Vivienda, de acuerdo con el Marco Normativo Vigente</w:t>
            </w:r>
          </w:p>
        </w:tc>
        <w:tc>
          <w:tcPr>
            <w:tcW w:w="1122" w:type="dxa"/>
          </w:tcPr>
          <w:p w14:paraId="51D7CE85" w14:textId="4F683BAF" w:rsidR="00CF630A" w:rsidRDefault="00564AE8" w:rsidP="00DB5CC1">
            <w:pPr>
              <w:rPr>
                <w:rFonts w:ascii="Century Gothic" w:hAnsi="Century Gothic"/>
                <w:sz w:val="20"/>
                <w:szCs w:val="20"/>
              </w:rPr>
            </w:pPr>
            <w:r>
              <w:rPr>
                <w:rFonts w:ascii="Century Gothic" w:hAnsi="Century Gothic"/>
                <w:sz w:val="20"/>
                <w:szCs w:val="20"/>
              </w:rPr>
              <w:t>No cumple</w:t>
            </w:r>
          </w:p>
        </w:tc>
      </w:tr>
      <w:tr w:rsidR="00564AE8" w14:paraId="06A7EC88" w14:textId="77777777" w:rsidTr="00C26579">
        <w:tc>
          <w:tcPr>
            <w:tcW w:w="1555" w:type="dxa"/>
          </w:tcPr>
          <w:p w14:paraId="73136543" w14:textId="00948987" w:rsidR="00564AE8" w:rsidRDefault="00A341C5" w:rsidP="00DB5CC1">
            <w:pPr>
              <w:jc w:val="center"/>
              <w:rPr>
                <w:rFonts w:ascii="Century Gothic" w:hAnsi="Century Gothic"/>
                <w:sz w:val="20"/>
                <w:szCs w:val="20"/>
              </w:rPr>
            </w:pPr>
            <w:r>
              <w:rPr>
                <w:rFonts w:ascii="Century Gothic" w:hAnsi="Century Gothic"/>
                <w:sz w:val="20"/>
                <w:szCs w:val="20"/>
              </w:rPr>
              <w:t>Gobernación de Cundinamarca</w:t>
            </w:r>
          </w:p>
        </w:tc>
        <w:tc>
          <w:tcPr>
            <w:tcW w:w="1701" w:type="dxa"/>
          </w:tcPr>
          <w:p w14:paraId="4A20A13E" w14:textId="7F2233A7" w:rsidR="00564AE8" w:rsidRDefault="002D6096" w:rsidP="007C7A66">
            <w:pPr>
              <w:jc w:val="center"/>
              <w:rPr>
                <w:rFonts w:ascii="Century Gothic" w:hAnsi="Century Gothic"/>
                <w:sz w:val="20"/>
                <w:szCs w:val="20"/>
              </w:rPr>
            </w:pPr>
            <w:r>
              <w:rPr>
                <w:rFonts w:ascii="Century Gothic" w:hAnsi="Century Gothic"/>
                <w:sz w:val="20"/>
                <w:szCs w:val="20"/>
              </w:rPr>
              <w:t xml:space="preserve">Secretaría de prospectiva e Integración Territorial- Dirección de Integración Regional y Desarrollo Territorial </w:t>
            </w:r>
          </w:p>
        </w:tc>
        <w:tc>
          <w:tcPr>
            <w:tcW w:w="1275" w:type="dxa"/>
          </w:tcPr>
          <w:p w14:paraId="60D6A28F" w14:textId="258ABCC5" w:rsidR="00564AE8" w:rsidRDefault="002D6096" w:rsidP="007C7A66">
            <w:pPr>
              <w:jc w:val="center"/>
              <w:rPr>
                <w:rFonts w:ascii="Century Gothic" w:hAnsi="Century Gothic"/>
                <w:sz w:val="20"/>
                <w:szCs w:val="20"/>
              </w:rPr>
            </w:pPr>
            <w:r>
              <w:rPr>
                <w:rFonts w:ascii="Century Gothic" w:hAnsi="Century Gothic"/>
                <w:sz w:val="20"/>
                <w:szCs w:val="20"/>
              </w:rPr>
              <w:t>219-05</w:t>
            </w:r>
          </w:p>
        </w:tc>
        <w:tc>
          <w:tcPr>
            <w:tcW w:w="1599" w:type="dxa"/>
          </w:tcPr>
          <w:p w14:paraId="25273C64" w14:textId="6B8969E3" w:rsidR="00564AE8" w:rsidRDefault="0025368F" w:rsidP="007C7A66">
            <w:pPr>
              <w:jc w:val="center"/>
              <w:rPr>
                <w:rFonts w:ascii="Century Gothic" w:hAnsi="Century Gothic"/>
                <w:sz w:val="20"/>
                <w:szCs w:val="20"/>
              </w:rPr>
            </w:pPr>
            <w:r>
              <w:rPr>
                <w:rFonts w:ascii="Century Gothic" w:hAnsi="Century Gothic"/>
                <w:sz w:val="20"/>
                <w:szCs w:val="20"/>
              </w:rPr>
              <w:t>07 de noviembre de 2025 hasta la fecha</w:t>
            </w:r>
          </w:p>
        </w:tc>
        <w:tc>
          <w:tcPr>
            <w:tcW w:w="1576" w:type="dxa"/>
          </w:tcPr>
          <w:p w14:paraId="6D448624" w14:textId="58CB73DA" w:rsidR="00564AE8" w:rsidRDefault="008470B8" w:rsidP="00DB5CC1">
            <w:pPr>
              <w:rPr>
                <w:rFonts w:ascii="Century Gothic" w:hAnsi="Century Gothic"/>
                <w:sz w:val="20"/>
                <w:szCs w:val="20"/>
              </w:rPr>
            </w:pPr>
            <w:r>
              <w:rPr>
                <w:rFonts w:ascii="Century Gothic" w:hAnsi="Century Gothic"/>
                <w:sz w:val="20"/>
                <w:szCs w:val="20"/>
              </w:rPr>
              <w:t>Brindar asesoría y asistencia técnica</w:t>
            </w:r>
            <w:r w:rsidR="00197845">
              <w:rPr>
                <w:rFonts w:ascii="Century Gothic" w:hAnsi="Century Gothic"/>
                <w:sz w:val="20"/>
                <w:szCs w:val="20"/>
              </w:rPr>
              <w:t xml:space="preserve"> profesional a los municipios en la revisión y ajustes de los Planes de Ordenamiento Territorial POT y sus instrumentos </w:t>
            </w:r>
            <w:r w:rsidR="008819DA">
              <w:rPr>
                <w:rFonts w:ascii="Century Gothic" w:hAnsi="Century Gothic"/>
                <w:sz w:val="20"/>
                <w:szCs w:val="20"/>
              </w:rPr>
              <w:t xml:space="preserve">de gestión, como en el </w:t>
            </w:r>
            <w:r w:rsidR="00545A32">
              <w:rPr>
                <w:rFonts w:ascii="Century Gothic" w:hAnsi="Century Gothic"/>
                <w:sz w:val="20"/>
                <w:szCs w:val="20"/>
              </w:rPr>
              <w:t>diagnóstico</w:t>
            </w:r>
            <w:r w:rsidR="008819DA">
              <w:rPr>
                <w:rFonts w:ascii="Century Gothic" w:hAnsi="Century Gothic"/>
                <w:sz w:val="20"/>
                <w:szCs w:val="20"/>
              </w:rPr>
              <w:t xml:space="preserve">, formulación, ejecución, seguimiento </w:t>
            </w:r>
            <w:r w:rsidR="00586C76">
              <w:rPr>
                <w:rFonts w:ascii="Century Gothic" w:hAnsi="Century Gothic"/>
                <w:sz w:val="20"/>
                <w:szCs w:val="20"/>
              </w:rPr>
              <w:t xml:space="preserve">y evaluación </w:t>
            </w:r>
            <w:r w:rsidR="00404B9E">
              <w:rPr>
                <w:rFonts w:ascii="Century Gothic" w:hAnsi="Century Gothic"/>
                <w:sz w:val="20"/>
                <w:szCs w:val="20"/>
              </w:rPr>
              <w:lastRenderedPageBreak/>
              <w:t xml:space="preserve">de los planes de desarrollo Municipal prestando apoyo en la formulación </w:t>
            </w:r>
            <w:r w:rsidR="00C042B9">
              <w:rPr>
                <w:rFonts w:ascii="Century Gothic" w:hAnsi="Century Gothic"/>
                <w:sz w:val="20"/>
                <w:szCs w:val="20"/>
              </w:rPr>
              <w:t>de programas y proyectos de orden municipal y regional conforme a las normas vigentes</w:t>
            </w:r>
          </w:p>
        </w:tc>
        <w:tc>
          <w:tcPr>
            <w:tcW w:w="1122" w:type="dxa"/>
          </w:tcPr>
          <w:p w14:paraId="78DB0DA8" w14:textId="2BE6C8DA" w:rsidR="00564AE8" w:rsidRDefault="00C042B9" w:rsidP="00DB5CC1">
            <w:pPr>
              <w:rPr>
                <w:rFonts w:ascii="Century Gothic" w:hAnsi="Century Gothic"/>
                <w:sz w:val="20"/>
                <w:szCs w:val="20"/>
              </w:rPr>
            </w:pPr>
            <w:r>
              <w:rPr>
                <w:rFonts w:ascii="Century Gothic" w:hAnsi="Century Gothic"/>
                <w:sz w:val="20"/>
                <w:szCs w:val="20"/>
              </w:rPr>
              <w:lastRenderedPageBreak/>
              <w:t>No cumple</w:t>
            </w:r>
          </w:p>
        </w:tc>
      </w:tr>
    </w:tbl>
    <w:p w14:paraId="3F9C6278" w14:textId="77777777" w:rsidR="00114261" w:rsidRDefault="00114261" w:rsidP="00507C08">
      <w:pPr>
        <w:jc w:val="both"/>
        <w:rPr>
          <w:rFonts w:ascii="Century Gothic" w:hAnsi="Century Gothic"/>
        </w:rPr>
      </w:pPr>
    </w:p>
    <w:p w14:paraId="1E1E5BC1" w14:textId="77777777" w:rsidR="00BD507E" w:rsidRPr="00141DEB" w:rsidRDefault="00BD507E" w:rsidP="0022078A">
      <w:pPr>
        <w:spacing w:after="0"/>
        <w:jc w:val="both"/>
        <w:rPr>
          <w:rFonts w:ascii="Century Gothic" w:hAnsi="Century Gothic"/>
          <w:bCs/>
        </w:rPr>
      </w:pPr>
      <w:r>
        <w:rPr>
          <w:rFonts w:ascii="Century Gothic" w:hAnsi="Century Gothic"/>
          <w:bCs/>
        </w:rPr>
        <w:t xml:space="preserve">Conforme a la experiencia relacionada </w:t>
      </w:r>
      <w:r w:rsidRPr="00141DEB">
        <w:rPr>
          <w:rFonts w:ascii="Century Gothic" w:hAnsi="Century Gothic"/>
          <w:bCs/>
        </w:rPr>
        <w:t>el Decreto 1083 de 2015</w:t>
      </w:r>
      <w:r>
        <w:rPr>
          <w:rFonts w:ascii="Century Gothic" w:hAnsi="Century Gothic"/>
          <w:bCs/>
        </w:rPr>
        <w:t xml:space="preserve"> (</w:t>
      </w:r>
      <w:r w:rsidRPr="00E83C15">
        <w:rPr>
          <w:rFonts w:ascii="Century Gothic" w:hAnsi="Century Gothic"/>
          <w:i/>
          <w:iCs/>
        </w:rPr>
        <w:t>Decreto Único Reglamentario del Sector de Función Pública)</w:t>
      </w:r>
      <w:r w:rsidRPr="00141DEB">
        <w:rPr>
          <w:rFonts w:ascii="Century Gothic" w:hAnsi="Century Gothic"/>
          <w:bCs/>
        </w:rPr>
        <w:t>, artículo 2.2.2.3.7, establece lo siguiente:</w:t>
      </w:r>
    </w:p>
    <w:p w14:paraId="0DB2BE67" w14:textId="77777777" w:rsidR="00BD507E" w:rsidRDefault="00BD507E" w:rsidP="00BD507E">
      <w:pPr>
        <w:spacing w:after="0"/>
        <w:ind w:left="284" w:right="1325"/>
        <w:jc w:val="both"/>
        <w:rPr>
          <w:rStyle w:val="Fuerte"/>
          <w:rFonts w:ascii="Arial" w:hAnsi="Arial" w:cs="Arial"/>
          <w:b w:val="0"/>
          <w:color w:val="333333"/>
          <w:sz w:val="25"/>
          <w:szCs w:val="25"/>
          <w:shd w:val="clear" w:color="auto" w:fill="FFFFFF"/>
        </w:rPr>
      </w:pPr>
      <w:r w:rsidRPr="00141DEB">
        <w:rPr>
          <w:rFonts w:ascii="Century Gothic" w:hAnsi="Century Gothic"/>
        </w:rPr>
        <w:br/>
      </w:r>
      <w:r w:rsidRPr="00E83C15">
        <w:rPr>
          <w:rFonts w:ascii="Century Gothic" w:hAnsi="Century Gothic"/>
          <w:i/>
        </w:rPr>
        <w:t>“</w:t>
      </w:r>
      <w:r w:rsidRPr="00E83C15">
        <w:rPr>
          <w:rFonts w:ascii="Century Gothic" w:hAnsi="Century Gothic"/>
          <w:b/>
          <w:bCs/>
          <w:i/>
        </w:rPr>
        <w:t>Experiencia relacionada.</w:t>
      </w:r>
      <w:r w:rsidRPr="00E83C15">
        <w:rPr>
          <w:rFonts w:ascii="Century Gothic" w:hAnsi="Century Gothic"/>
          <w:i/>
        </w:rPr>
        <w:t xml:space="preserve"> Es la adquirida en el ejercicio de empleos que tengan </w:t>
      </w:r>
      <w:r w:rsidRPr="00E83C15">
        <w:rPr>
          <w:rFonts w:ascii="Century Gothic" w:hAnsi="Century Gothic"/>
          <w:i/>
          <w:u w:val="single"/>
        </w:rPr>
        <w:t>funciones similares a las del cargo a proveer</w:t>
      </w:r>
      <w:r w:rsidRPr="00E83C15">
        <w:rPr>
          <w:rFonts w:ascii="Century Gothic" w:hAnsi="Century Gothic"/>
          <w:i/>
        </w:rPr>
        <w:t>, o en una determinada área de trabajo o área de la profesión, ocupación, arte u oficio.”</w:t>
      </w:r>
      <w:r>
        <w:rPr>
          <w:rStyle w:val="Fuerte"/>
          <w:rFonts w:ascii="Arial" w:hAnsi="Arial" w:cs="Arial"/>
          <w:color w:val="333333"/>
          <w:sz w:val="25"/>
          <w:szCs w:val="25"/>
          <w:shd w:val="clear" w:color="auto" w:fill="FFFFFF"/>
        </w:rPr>
        <w:t xml:space="preserve"> </w:t>
      </w:r>
    </w:p>
    <w:p w14:paraId="1D3F2D3E" w14:textId="77777777" w:rsidR="00BD507E" w:rsidRDefault="00BD507E" w:rsidP="00BD507E">
      <w:pPr>
        <w:spacing w:after="0"/>
        <w:ind w:left="284" w:right="474"/>
        <w:jc w:val="both"/>
        <w:rPr>
          <w:rStyle w:val="Fuerte"/>
          <w:rFonts w:ascii="Arial" w:hAnsi="Arial" w:cs="Arial"/>
          <w:b w:val="0"/>
          <w:color w:val="333333"/>
          <w:sz w:val="25"/>
          <w:szCs w:val="25"/>
          <w:shd w:val="clear" w:color="auto" w:fill="FFFFFF"/>
        </w:rPr>
      </w:pPr>
    </w:p>
    <w:p w14:paraId="7C45DCB2" w14:textId="77777777" w:rsidR="0022078A" w:rsidRDefault="0022078A" w:rsidP="0022078A">
      <w:pPr>
        <w:spacing w:after="0"/>
        <w:ind w:right="49"/>
        <w:jc w:val="both"/>
        <w:rPr>
          <w:rFonts w:ascii="Century Gothic" w:hAnsi="Century Gothic"/>
        </w:rPr>
      </w:pPr>
      <w:r w:rsidRPr="0022078A">
        <w:rPr>
          <w:rFonts w:ascii="Century Gothic" w:hAnsi="Century Gothic"/>
        </w:rPr>
        <w:t>De conformidad con lo establecido en el Decreto 1083 de 2015 y en los criterios definidos en el Manual Específico de Funciones y Competencias Laborales para el empleo objeto de provisión, se realizó la revisión individual, detallada y comparativa de las certificaciones laborales relacionadas en el cuadro precedente, verificando el cargo desempeñado, el nivel jerárquico, las funciones certificadas y su correspondencia con el propósito principal y las funciones esenciales del empleo.</w:t>
      </w:r>
    </w:p>
    <w:p w14:paraId="7FAB48EF" w14:textId="77777777" w:rsidR="0022078A" w:rsidRPr="0022078A" w:rsidRDefault="0022078A" w:rsidP="0022078A">
      <w:pPr>
        <w:spacing w:after="0"/>
        <w:ind w:right="49"/>
        <w:jc w:val="both"/>
        <w:rPr>
          <w:rFonts w:ascii="Century Gothic" w:hAnsi="Century Gothic"/>
        </w:rPr>
      </w:pPr>
    </w:p>
    <w:p w14:paraId="1F30A395" w14:textId="77777777" w:rsidR="0022078A" w:rsidRDefault="0022078A" w:rsidP="0022078A">
      <w:pPr>
        <w:spacing w:after="0"/>
        <w:ind w:right="49"/>
        <w:jc w:val="both"/>
        <w:rPr>
          <w:rFonts w:ascii="Century Gothic" w:hAnsi="Century Gothic"/>
        </w:rPr>
      </w:pPr>
      <w:r w:rsidRPr="0022078A">
        <w:rPr>
          <w:rFonts w:ascii="Century Gothic" w:hAnsi="Century Gothic"/>
        </w:rPr>
        <w:t>Como resultado de dicho análisis, se evidenció que, si bien la experiencia acreditada corresponde al nivel profesional, las funciones desarrolladas en los empleos certificados no guardan una relación funcional, temática ni material con las funciones propias del cargo a proveer, toda vez que no evidencian el ejercicio de actividades equivalentes o directamente asociadas a las responsabilidades exigidas por el Manual Específico de Funciones y Competencias Laborales.</w:t>
      </w:r>
    </w:p>
    <w:p w14:paraId="21657678" w14:textId="77777777" w:rsidR="0022078A" w:rsidRPr="0022078A" w:rsidRDefault="0022078A" w:rsidP="0022078A">
      <w:pPr>
        <w:spacing w:after="0"/>
        <w:ind w:right="49"/>
        <w:jc w:val="both"/>
        <w:rPr>
          <w:rFonts w:ascii="Century Gothic" w:hAnsi="Century Gothic"/>
        </w:rPr>
      </w:pPr>
    </w:p>
    <w:p w14:paraId="28005BFA" w14:textId="77777777" w:rsidR="0022078A" w:rsidRPr="0022078A" w:rsidRDefault="0022078A" w:rsidP="0022078A">
      <w:pPr>
        <w:spacing w:after="0"/>
        <w:ind w:right="49"/>
        <w:jc w:val="both"/>
        <w:rPr>
          <w:rFonts w:ascii="Century Gothic" w:hAnsi="Century Gothic"/>
        </w:rPr>
      </w:pPr>
      <w:r w:rsidRPr="0022078A">
        <w:rPr>
          <w:rFonts w:ascii="Century Gothic" w:hAnsi="Century Gothic"/>
        </w:rPr>
        <w:t>En consecuencia, al no acreditarse la relación directa entre la experiencia certificada y las funciones propias del empleo, dicha experiencia no puede ser reconocida como experiencia profesional relacionada, razón por la cual se concluye que el aspirante no cumple con el requisito mínimo de experiencia exigido para el cargo.</w:t>
      </w:r>
    </w:p>
    <w:p w14:paraId="06EDCA4C" w14:textId="4C7E9BFB" w:rsidR="00BD507E" w:rsidRDefault="00BD507E" w:rsidP="00BD507E">
      <w:pPr>
        <w:spacing w:after="0"/>
        <w:ind w:right="49"/>
        <w:jc w:val="both"/>
        <w:rPr>
          <w:rFonts w:ascii="Century Gothic" w:hAnsi="Century Gothic"/>
        </w:rPr>
      </w:pPr>
    </w:p>
    <w:p w14:paraId="0CF5397E" w14:textId="77777777" w:rsidR="00D90CE2" w:rsidRPr="00925743" w:rsidRDefault="00D90CE2" w:rsidP="00D90CE2">
      <w:pPr>
        <w:pStyle w:val="NormalWeb"/>
        <w:jc w:val="both"/>
        <w:rPr>
          <w:rFonts w:ascii="Century Gothic" w:hAnsi="Century Gothic" w:cs="Arial"/>
          <w:iCs/>
          <w:color w:val="000000" w:themeColor="text1"/>
          <w:sz w:val="22"/>
          <w:szCs w:val="22"/>
          <w:lang w:eastAsia="es-ES"/>
        </w:rPr>
      </w:pPr>
      <w:r w:rsidRPr="00925743">
        <w:rPr>
          <w:rFonts w:ascii="Century Gothic" w:hAnsi="Century Gothic" w:cs="Arial"/>
          <w:bCs/>
          <w:iCs/>
          <w:color w:val="000000" w:themeColor="text1"/>
          <w:sz w:val="22"/>
          <w:szCs w:val="22"/>
          <w:lang w:eastAsia="es-ES"/>
        </w:rPr>
        <w:lastRenderedPageBreak/>
        <w:t>En virtud de lo anterior, se dan por concluidas las actuaciones relacionadas con la solicitud referenciada, las cuales quedarán debidamente archivadas en el expediente correspondiente.</w:t>
      </w:r>
    </w:p>
    <w:p w14:paraId="6915B244" w14:textId="69561289" w:rsidR="00202094" w:rsidRDefault="00202094" w:rsidP="00507C08">
      <w:pPr>
        <w:jc w:val="both"/>
        <w:rPr>
          <w:rFonts w:ascii="Century Gothic" w:hAnsi="Century Gothic"/>
        </w:rPr>
      </w:pPr>
    </w:p>
    <w:p w14:paraId="58DC49B0" w14:textId="77777777" w:rsidR="002A5FD4" w:rsidRPr="00BC2FED" w:rsidRDefault="002A5FD4" w:rsidP="002A5FD4">
      <w:pPr>
        <w:ind w:right="474"/>
        <w:jc w:val="both"/>
        <w:rPr>
          <w:rFonts w:ascii="Century Gothic" w:hAnsi="Century Gothic"/>
        </w:rPr>
      </w:pPr>
    </w:p>
    <w:sectPr w:rsidR="002A5FD4" w:rsidRPr="00BC2F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C27E4"/>
    <w:multiLevelType w:val="multilevel"/>
    <w:tmpl w:val="30D0F82A"/>
    <w:lvl w:ilvl="0">
      <w:start w:val="1"/>
      <w:numFmt w:val="bullet"/>
      <w:lvlText w:val=""/>
      <w:lvlJc w:val="left"/>
      <w:pPr>
        <w:tabs>
          <w:tab w:val="num" w:pos="3621"/>
        </w:tabs>
        <w:ind w:left="3621" w:hanging="360"/>
      </w:pPr>
      <w:rPr>
        <w:rFonts w:ascii="Symbol" w:hAnsi="Symbol" w:hint="default"/>
        <w:sz w:val="20"/>
      </w:rPr>
    </w:lvl>
    <w:lvl w:ilvl="1" w:tentative="1">
      <w:start w:val="1"/>
      <w:numFmt w:val="bullet"/>
      <w:lvlText w:val=""/>
      <w:lvlJc w:val="left"/>
      <w:pPr>
        <w:tabs>
          <w:tab w:val="num" w:pos="4341"/>
        </w:tabs>
        <w:ind w:left="4341" w:hanging="360"/>
      </w:pPr>
      <w:rPr>
        <w:rFonts w:ascii="Symbol" w:hAnsi="Symbol" w:hint="default"/>
        <w:sz w:val="20"/>
      </w:rPr>
    </w:lvl>
    <w:lvl w:ilvl="2" w:tentative="1">
      <w:start w:val="1"/>
      <w:numFmt w:val="bullet"/>
      <w:lvlText w:val=""/>
      <w:lvlJc w:val="left"/>
      <w:pPr>
        <w:tabs>
          <w:tab w:val="num" w:pos="5061"/>
        </w:tabs>
        <w:ind w:left="5061" w:hanging="360"/>
      </w:pPr>
      <w:rPr>
        <w:rFonts w:ascii="Symbol" w:hAnsi="Symbol" w:hint="default"/>
        <w:sz w:val="20"/>
      </w:rPr>
    </w:lvl>
    <w:lvl w:ilvl="3" w:tentative="1">
      <w:start w:val="1"/>
      <w:numFmt w:val="bullet"/>
      <w:lvlText w:val=""/>
      <w:lvlJc w:val="left"/>
      <w:pPr>
        <w:tabs>
          <w:tab w:val="num" w:pos="5781"/>
        </w:tabs>
        <w:ind w:left="5781" w:hanging="360"/>
      </w:pPr>
      <w:rPr>
        <w:rFonts w:ascii="Symbol" w:hAnsi="Symbol" w:hint="default"/>
        <w:sz w:val="20"/>
      </w:rPr>
    </w:lvl>
    <w:lvl w:ilvl="4" w:tentative="1">
      <w:start w:val="1"/>
      <w:numFmt w:val="bullet"/>
      <w:lvlText w:val=""/>
      <w:lvlJc w:val="left"/>
      <w:pPr>
        <w:tabs>
          <w:tab w:val="num" w:pos="6501"/>
        </w:tabs>
        <w:ind w:left="6501" w:hanging="360"/>
      </w:pPr>
      <w:rPr>
        <w:rFonts w:ascii="Symbol" w:hAnsi="Symbol" w:hint="default"/>
        <w:sz w:val="20"/>
      </w:rPr>
    </w:lvl>
    <w:lvl w:ilvl="5" w:tentative="1">
      <w:start w:val="1"/>
      <w:numFmt w:val="bullet"/>
      <w:lvlText w:val=""/>
      <w:lvlJc w:val="left"/>
      <w:pPr>
        <w:tabs>
          <w:tab w:val="num" w:pos="7221"/>
        </w:tabs>
        <w:ind w:left="7221" w:hanging="360"/>
      </w:pPr>
      <w:rPr>
        <w:rFonts w:ascii="Symbol" w:hAnsi="Symbol" w:hint="default"/>
        <w:sz w:val="20"/>
      </w:rPr>
    </w:lvl>
    <w:lvl w:ilvl="6" w:tentative="1">
      <w:start w:val="1"/>
      <w:numFmt w:val="bullet"/>
      <w:lvlText w:val=""/>
      <w:lvlJc w:val="left"/>
      <w:pPr>
        <w:tabs>
          <w:tab w:val="num" w:pos="7941"/>
        </w:tabs>
        <w:ind w:left="7941" w:hanging="360"/>
      </w:pPr>
      <w:rPr>
        <w:rFonts w:ascii="Symbol" w:hAnsi="Symbol" w:hint="default"/>
        <w:sz w:val="20"/>
      </w:rPr>
    </w:lvl>
    <w:lvl w:ilvl="7" w:tentative="1">
      <w:start w:val="1"/>
      <w:numFmt w:val="bullet"/>
      <w:lvlText w:val=""/>
      <w:lvlJc w:val="left"/>
      <w:pPr>
        <w:tabs>
          <w:tab w:val="num" w:pos="8661"/>
        </w:tabs>
        <w:ind w:left="8661" w:hanging="360"/>
      </w:pPr>
      <w:rPr>
        <w:rFonts w:ascii="Symbol" w:hAnsi="Symbol" w:hint="default"/>
        <w:sz w:val="20"/>
      </w:rPr>
    </w:lvl>
    <w:lvl w:ilvl="8" w:tentative="1">
      <w:start w:val="1"/>
      <w:numFmt w:val="bullet"/>
      <w:lvlText w:val=""/>
      <w:lvlJc w:val="left"/>
      <w:pPr>
        <w:tabs>
          <w:tab w:val="num" w:pos="9381"/>
        </w:tabs>
        <w:ind w:left="9381" w:hanging="360"/>
      </w:pPr>
      <w:rPr>
        <w:rFonts w:ascii="Symbol" w:hAnsi="Symbol" w:hint="default"/>
        <w:sz w:val="20"/>
      </w:rPr>
    </w:lvl>
  </w:abstractNum>
  <w:abstractNum w:abstractNumId="1" w15:restartNumberingAfterBreak="0">
    <w:nsid w:val="11DF3EBB"/>
    <w:multiLevelType w:val="multilevel"/>
    <w:tmpl w:val="9D881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460B7C"/>
    <w:multiLevelType w:val="multilevel"/>
    <w:tmpl w:val="6894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6B5D79"/>
    <w:multiLevelType w:val="multilevel"/>
    <w:tmpl w:val="596C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95085E"/>
    <w:multiLevelType w:val="hybridMultilevel"/>
    <w:tmpl w:val="3F76E82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FB0653"/>
    <w:multiLevelType w:val="multilevel"/>
    <w:tmpl w:val="B9FA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36DB6"/>
    <w:multiLevelType w:val="multilevel"/>
    <w:tmpl w:val="6C00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7B0DE0"/>
    <w:multiLevelType w:val="multilevel"/>
    <w:tmpl w:val="EC72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854D53"/>
    <w:multiLevelType w:val="multilevel"/>
    <w:tmpl w:val="809E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F60CFC"/>
    <w:multiLevelType w:val="multilevel"/>
    <w:tmpl w:val="C1707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D02D05"/>
    <w:multiLevelType w:val="hybridMultilevel"/>
    <w:tmpl w:val="20D05050"/>
    <w:lvl w:ilvl="0" w:tplc="90989E5E">
      <w:start w:val="2"/>
      <w:numFmt w:val="decimal"/>
      <w:lvlText w:val="%1."/>
      <w:lvlJc w:val="left"/>
      <w:pPr>
        <w:ind w:left="720" w:hanging="360"/>
      </w:pPr>
      <w:rPr>
        <w:rFonts w:eastAsiaTheme="minorHAnsi"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163966"/>
    <w:multiLevelType w:val="multilevel"/>
    <w:tmpl w:val="64E8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EE3EEB"/>
    <w:multiLevelType w:val="multilevel"/>
    <w:tmpl w:val="D94600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F9539E"/>
    <w:multiLevelType w:val="multilevel"/>
    <w:tmpl w:val="3628F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590A66"/>
    <w:multiLevelType w:val="multilevel"/>
    <w:tmpl w:val="35C6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0538759">
    <w:abstractNumId w:val="13"/>
  </w:num>
  <w:num w:numId="2" w16cid:durableId="770204490">
    <w:abstractNumId w:val="11"/>
  </w:num>
  <w:num w:numId="3" w16cid:durableId="1650673682">
    <w:abstractNumId w:val="7"/>
  </w:num>
  <w:num w:numId="4" w16cid:durableId="1259292756">
    <w:abstractNumId w:val="12"/>
  </w:num>
  <w:num w:numId="5" w16cid:durableId="520362577">
    <w:abstractNumId w:val="5"/>
  </w:num>
  <w:num w:numId="6" w16cid:durableId="180320282">
    <w:abstractNumId w:val="9"/>
  </w:num>
  <w:num w:numId="7" w16cid:durableId="357119713">
    <w:abstractNumId w:val="14"/>
  </w:num>
  <w:num w:numId="8" w16cid:durableId="156238647">
    <w:abstractNumId w:val="6"/>
  </w:num>
  <w:num w:numId="9" w16cid:durableId="1001472186">
    <w:abstractNumId w:val="0"/>
  </w:num>
  <w:num w:numId="10" w16cid:durableId="297421968">
    <w:abstractNumId w:val="8"/>
  </w:num>
  <w:num w:numId="11" w16cid:durableId="1702627255">
    <w:abstractNumId w:val="2"/>
  </w:num>
  <w:num w:numId="12" w16cid:durableId="1394886851">
    <w:abstractNumId w:val="3"/>
  </w:num>
  <w:num w:numId="13" w16cid:durableId="252781826">
    <w:abstractNumId w:val="1"/>
  </w:num>
  <w:num w:numId="14" w16cid:durableId="787627289">
    <w:abstractNumId w:val="4"/>
  </w:num>
  <w:num w:numId="15" w16cid:durableId="725535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165"/>
    <w:rsid w:val="00022CA4"/>
    <w:rsid w:val="000435CA"/>
    <w:rsid w:val="00054623"/>
    <w:rsid w:val="00054C82"/>
    <w:rsid w:val="00082B35"/>
    <w:rsid w:val="000867E6"/>
    <w:rsid w:val="000A1B9C"/>
    <w:rsid w:val="000A321E"/>
    <w:rsid w:val="000B220D"/>
    <w:rsid w:val="000C420A"/>
    <w:rsid w:val="000C73E6"/>
    <w:rsid w:val="000D5196"/>
    <w:rsid w:val="000F706E"/>
    <w:rsid w:val="001114EA"/>
    <w:rsid w:val="0011290E"/>
    <w:rsid w:val="00114261"/>
    <w:rsid w:val="0016600D"/>
    <w:rsid w:val="00180B37"/>
    <w:rsid w:val="00183CBE"/>
    <w:rsid w:val="00197845"/>
    <w:rsid w:val="001C22F4"/>
    <w:rsid w:val="001C6529"/>
    <w:rsid w:val="001D469C"/>
    <w:rsid w:val="001D6F0E"/>
    <w:rsid w:val="00202094"/>
    <w:rsid w:val="0022078A"/>
    <w:rsid w:val="00230F6E"/>
    <w:rsid w:val="00237CFB"/>
    <w:rsid w:val="00240C13"/>
    <w:rsid w:val="00242C0F"/>
    <w:rsid w:val="002534E4"/>
    <w:rsid w:val="0025368F"/>
    <w:rsid w:val="00264495"/>
    <w:rsid w:val="00270747"/>
    <w:rsid w:val="00272C89"/>
    <w:rsid w:val="00276188"/>
    <w:rsid w:val="00286443"/>
    <w:rsid w:val="002942B1"/>
    <w:rsid w:val="002A206E"/>
    <w:rsid w:val="002A449A"/>
    <w:rsid w:val="002A5FD4"/>
    <w:rsid w:val="002A6BD1"/>
    <w:rsid w:val="002D6096"/>
    <w:rsid w:val="002E3FE0"/>
    <w:rsid w:val="002E5534"/>
    <w:rsid w:val="002E6140"/>
    <w:rsid w:val="002E6A49"/>
    <w:rsid w:val="002E6E14"/>
    <w:rsid w:val="002F2E71"/>
    <w:rsid w:val="003039E7"/>
    <w:rsid w:val="00306D7E"/>
    <w:rsid w:val="00311FE5"/>
    <w:rsid w:val="00312947"/>
    <w:rsid w:val="00316DF3"/>
    <w:rsid w:val="0034020C"/>
    <w:rsid w:val="0037089F"/>
    <w:rsid w:val="00391CE9"/>
    <w:rsid w:val="003A3E32"/>
    <w:rsid w:val="003B30C0"/>
    <w:rsid w:val="003C5538"/>
    <w:rsid w:val="003F02BC"/>
    <w:rsid w:val="003F55A3"/>
    <w:rsid w:val="00404B9E"/>
    <w:rsid w:val="00406540"/>
    <w:rsid w:val="00423824"/>
    <w:rsid w:val="00445F20"/>
    <w:rsid w:val="00450432"/>
    <w:rsid w:val="00453165"/>
    <w:rsid w:val="00474397"/>
    <w:rsid w:val="0048138B"/>
    <w:rsid w:val="004C490D"/>
    <w:rsid w:val="004D6A6E"/>
    <w:rsid w:val="004E14C3"/>
    <w:rsid w:val="004E4386"/>
    <w:rsid w:val="004F3C54"/>
    <w:rsid w:val="005012F0"/>
    <w:rsid w:val="005071A5"/>
    <w:rsid w:val="00507C08"/>
    <w:rsid w:val="00511C24"/>
    <w:rsid w:val="005149E3"/>
    <w:rsid w:val="005241E8"/>
    <w:rsid w:val="0053516B"/>
    <w:rsid w:val="00535933"/>
    <w:rsid w:val="00545A32"/>
    <w:rsid w:val="00553E9E"/>
    <w:rsid w:val="005640F4"/>
    <w:rsid w:val="00564AE8"/>
    <w:rsid w:val="00583D82"/>
    <w:rsid w:val="00586C76"/>
    <w:rsid w:val="00597DCF"/>
    <w:rsid w:val="005A0CBE"/>
    <w:rsid w:val="005B3DB1"/>
    <w:rsid w:val="005C3E44"/>
    <w:rsid w:val="005E3F0C"/>
    <w:rsid w:val="005E41A4"/>
    <w:rsid w:val="0060529D"/>
    <w:rsid w:val="00612A54"/>
    <w:rsid w:val="00626D98"/>
    <w:rsid w:val="00634FEF"/>
    <w:rsid w:val="00647726"/>
    <w:rsid w:val="00663D09"/>
    <w:rsid w:val="00664FD8"/>
    <w:rsid w:val="00670D33"/>
    <w:rsid w:val="00675894"/>
    <w:rsid w:val="00681FA2"/>
    <w:rsid w:val="006A177F"/>
    <w:rsid w:val="006A1FBF"/>
    <w:rsid w:val="006D4AB1"/>
    <w:rsid w:val="006D58B1"/>
    <w:rsid w:val="006E55AB"/>
    <w:rsid w:val="006E5B03"/>
    <w:rsid w:val="006F08E0"/>
    <w:rsid w:val="00745DF1"/>
    <w:rsid w:val="00751929"/>
    <w:rsid w:val="00760B6C"/>
    <w:rsid w:val="00761D72"/>
    <w:rsid w:val="0077048A"/>
    <w:rsid w:val="00772554"/>
    <w:rsid w:val="0079509E"/>
    <w:rsid w:val="007B0EA3"/>
    <w:rsid w:val="007B5BFD"/>
    <w:rsid w:val="007C7A66"/>
    <w:rsid w:val="007E48B9"/>
    <w:rsid w:val="007F1105"/>
    <w:rsid w:val="00806DBD"/>
    <w:rsid w:val="008307EF"/>
    <w:rsid w:val="008344A6"/>
    <w:rsid w:val="008415FD"/>
    <w:rsid w:val="008470B8"/>
    <w:rsid w:val="00853396"/>
    <w:rsid w:val="00862CB1"/>
    <w:rsid w:val="00862E74"/>
    <w:rsid w:val="008819DA"/>
    <w:rsid w:val="0088209B"/>
    <w:rsid w:val="008B0843"/>
    <w:rsid w:val="008C06BE"/>
    <w:rsid w:val="008D5E54"/>
    <w:rsid w:val="008E3BFA"/>
    <w:rsid w:val="008E682E"/>
    <w:rsid w:val="008F2449"/>
    <w:rsid w:val="008F37D9"/>
    <w:rsid w:val="00911714"/>
    <w:rsid w:val="0091610D"/>
    <w:rsid w:val="009332D1"/>
    <w:rsid w:val="00943756"/>
    <w:rsid w:val="00944738"/>
    <w:rsid w:val="009450FF"/>
    <w:rsid w:val="00960EC0"/>
    <w:rsid w:val="009904C8"/>
    <w:rsid w:val="009A528F"/>
    <w:rsid w:val="009B1A4A"/>
    <w:rsid w:val="009B4A88"/>
    <w:rsid w:val="009E060B"/>
    <w:rsid w:val="009E5FE7"/>
    <w:rsid w:val="009F34C1"/>
    <w:rsid w:val="009F5EA3"/>
    <w:rsid w:val="00A025FF"/>
    <w:rsid w:val="00A25FDB"/>
    <w:rsid w:val="00A2723C"/>
    <w:rsid w:val="00A341C5"/>
    <w:rsid w:val="00A440DC"/>
    <w:rsid w:val="00A4718E"/>
    <w:rsid w:val="00A56A90"/>
    <w:rsid w:val="00A66F73"/>
    <w:rsid w:val="00A77B32"/>
    <w:rsid w:val="00A854EF"/>
    <w:rsid w:val="00A87416"/>
    <w:rsid w:val="00A93A37"/>
    <w:rsid w:val="00A96BC1"/>
    <w:rsid w:val="00AC7EA2"/>
    <w:rsid w:val="00AD1AE0"/>
    <w:rsid w:val="00AE5A7F"/>
    <w:rsid w:val="00AE608B"/>
    <w:rsid w:val="00AF6CE8"/>
    <w:rsid w:val="00B00693"/>
    <w:rsid w:val="00B06750"/>
    <w:rsid w:val="00B16FE1"/>
    <w:rsid w:val="00B344D2"/>
    <w:rsid w:val="00B352A5"/>
    <w:rsid w:val="00B6280C"/>
    <w:rsid w:val="00B83439"/>
    <w:rsid w:val="00BA0AC3"/>
    <w:rsid w:val="00BB1DCF"/>
    <w:rsid w:val="00BB2930"/>
    <w:rsid w:val="00BC2FED"/>
    <w:rsid w:val="00BC6F03"/>
    <w:rsid w:val="00BD1AE0"/>
    <w:rsid w:val="00BD2990"/>
    <w:rsid w:val="00BD2BB0"/>
    <w:rsid w:val="00BD507E"/>
    <w:rsid w:val="00BE4893"/>
    <w:rsid w:val="00C042B9"/>
    <w:rsid w:val="00C153C7"/>
    <w:rsid w:val="00C26579"/>
    <w:rsid w:val="00C27991"/>
    <w:rsid w:val="00C34191"/>
    <w:rsid w:val="00C56E6A"/>
    <w:rsid w:val="00C65645"/>
    <w:rsid w:val="00C740B9"/>
    <w:rsid w:val="00C8512A"/>
    <w:rsid w:val="00C87E0E"/>
    <w:rsid w:val="00C900D7"/>
    <w:rsid w:val="00CC367A"/>
    <w:rsid w:val="00CC4EFA"/>
    <w:rsid w:val="00CE42A5"/>
    <w:rsid w:val="00CF630A"/>
    <w:rsid w:val="00D17908"/>
    <w:rsid w:val="00D20FF0"/>
    <w:rsid w:val="00D23A77"/>
    <w:rsid w:val="00D42861"/>
    <w:rsid w:val="00D52BE1"/>
    <w:rsid w:val="00D54F36"/>
    <w:rsid w:val="00D67E94"/>
    <w:rsid w:val="00D75EC7"/>
    <w:rsid w:val="00D81B0A"/>
    <w:rsid w:val="00D86174"/>
    <w:rsid w:val="00D86C51"/>
    <w:rsid w:val="00D9024A"/>
    <w:rsid w:val="00D90CE2"/>
    <w:rsid w:val="00D927DD"/>
    <w:rsid w:val="00DC0298"/>
    <w:rsid w:val="00DD34B1"/>
    <w:rsid w:val="00DE210E"/>
    <w:rsid w:val="00DE7E91"/>
    <w:rsid w:val="00DF5866"/>
    <w:rsid w:val="00DF5BA9"/>
    <w:rsid w:val="00E00C39"/>
    <w:rsid w:val="00E02F73"/>
    <w:rsid w:val="00E13570"/>
    <w:rsid w:val="00E13D1B"/>
    <w:rsid w:val="00E13DD5"/>
    <w:rsid w:val="00E17800"/>
    <w:rsid w:val="00E257AA"/>
    <w:rsid w:val="00E546F0"/>
    <w:rsid w:val="00E577B5"/>
    <w:rsid w:val="00E66D7F"/>
    <w:rsid w:val="00E66FE3"/>
    <w:rsid w:val="00E902A2"/>
    <w:rsid w:val="00EA63AC"/>
    <w:rsid w:val="00EB7108"/>
    <w:rsid w:val="00ED2C1A"/>
    <w:rsid w:val="00ED4BAA"/>
    <w:rsid w:val="00EE1503"/>
    <w:rsid w:val="00F008EF"/>
    <w:rsid w:val="00F010C8"/>
    <w:rsid w:val="00F22ED2"/>
    <w:rsid w:val="00F372D3"/>
    <w:rsid w:val="00F4454E"/>
    <w:rsid w:val="00F510EE"/>
    <w:rsid w:val="00F51DE6"/>
    <w:rsid w:val="00F74634"/>
    <w:rsid w:val="00F921FA"/>
    <w:rsid w:val="00F96EA9"/>
    <w:rsid w:val="00FA1131"/>
    <w:rsid w:val="00FA37F3"/>
    <w:rsid w:val="00FA7E51"/>
    <w:rsid w:val="00FB5E98"/>
    <w:rsid w:val="00FC6570"/>
    <w:rsid w:val="00FD7192"/>
    <w:rsid w:val="00FE70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B3E6"/>
  <w15:chartTrackingRefBased/>
  <w15:docId w15:val="{1AE2AD18-7E54-4905-9AC3-F77090AF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31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31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316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316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316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316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316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316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316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16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16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16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16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16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16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16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16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165"/>
    <w:rPr>
      <w:rFonts w:eastAsiaTheme="majorEastAsia" w:cstheme="majorBidi"/>
      <w:color w:val="272727" w:themeColor="text1" w:themeTint="D8"/>
    </w:rPr>
  </w:style>
  <w:style w:type="paragraph" w:styleId="Ttulo">
    <w:name w:val="Title"/>
    <w:basedOn w:val="Normal"/>
    <w:next w:val="Normal"/>
    <w:link w:val="TtuloCar"/>
    <w:uiPriority w:val="10"/>
    <w:qFormat/>
    <w:rsid w:val="004531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316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16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316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165"/>
    <w:pPr>
      <w:spacing w:before="160"/>
      <w:jc w:val="center"/>
    </w:pPr>
    <w:rPr>
      <w:i/>
      <w:iCs/>
      <w:color w:val="404040" w:themeColor="text1" w:themeTint="BF"/>
    </w:rPr>
  </w:style>
  <w:style w:type="character" w:customStyle="1" w:styleId="CitaCar">
    <w:name w:val="Cita Car"/>
    <w:basedOn w:val="Fuentedeprrafopredeter"/>
    <w:link w:val="Cita"/>
    <w:uiPriority w:val="29"/>
    <w:rsid w:val="00453165"/>
    <w:rPr>
      <w:i/>
      <w:iCs/>
      <w:color w:val="404040" w:themeColor="text1" w:themeTint="BF"/>
    </w:rPr>
  </w:style>
  <w:style w:type="paragraph" w:styleId="Prrafodelista">
    <w:name w:val="List Paragraph"/>
    <w:basedOn w:val="Normal"/>
    <w:uiPriority w:val="34"/>
    <w:qFormat/>
    <w:rsid w:val="00453165"/>
    <w:pPr>
      <w:ind w:left="720"/>
      <w:contextualSpacing/>
    </w:pPr>
  </w:style>
  <w:style w:type="character" w:styleId="nfasisintenso">
    <w:name w:val="Intense Emphasis"/>
    <w:basedOn w:val="Fuentedeprrafopredeter"/>
    <w:uiPriority w:val="21"/>
    <w:qFormat/>
    <w:rsid w:val="00453165"/>
    <w:rPr>
      <w:i/>
      <w:iCs/>
      <w:color w:val="0F4761" w:themeColor="accent1" w:themeShade="BF"/>
    </w:rPr>
  </w:style>
  <w:style w:type="paragraph" w:styleId="Citadestacada">
    <w:name w:val="Intense Quote"/>
    <w:basedOn w:val="Normal"/>
    <w:next w:val="Normal"/>
    <w:link w:val="CitadestacadaCar"/>
    <w:uiPriority w:val="30"/>
    <w:qFormat/>
    <w:rsid w:val="004531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3165"/>
    <w:rPr>
      <w:i/>
      <w:iCs/>
      <w:color w:val="0F4761" w:themeColor="accent1" w:themeShade="BF"/>
    </w:rPr>
  </w:style>
  <w:style w:type="character" w:styleId="Referenciaintensa">
    <w:name w:val="Intense Reference"/>
    <w:basedOn w:val="Fuentedeprrafopredeter"/>
    <w:uiPriority w:val="32"/>
    <w:qFormat/>
    <w:rsid w:val="00453165"/>
    <w:rPr>
      <w:b/>
      <w:bCs/>
      <w:smallCaps/>
      <w:color w:val="0F4761" w:themeColor="accent1" w:themeShade="BF"/>
      <w:spacing w:val="5"/>
    </w:rPr>
  </w:style>
  <w:style w:type="paragraph" w:styleId="HTMLconformatoprevio">
    <w:name w:val="HTML Preformatted"/>
    <w:basedOn w:val="Normal"/>
    <w:link w:val="HTMLconformatoprevioCar"/>
    <w:uiPriority w:val="99"/>
    <w:semiHidden/>
    <w:unhideWhenUsed/>
    <w:rsid w:val="0058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583D82"/>
    <w:rPr>
      <w:rFonts w:ascii="Courier New" w:eastAsia="Times New Roman" w:hAnsi="Courier New" w:cs="Courier New"/>
      <w:kern w:val="0"/>
      <w:sz w:val="20"/>
      <w:szCs w:val="20"/>
      <w:lang w:eastAsia="es-CO"/>
      <w14:ligatures w14:val="none"/>
    </w:rPr>
  </w:style>
  <w:style w:type="paragraph" w:styleId="NormalWeb">
    <w:name w:val="Normal (Web)"/>
    <w:basedOn w:val="Normal"/>
    <w:uiPriority w:val="99"/>
    <w:semiHidden/>
    <w:unhideWhenUsed/>
    <w:rsid w:val="00B8343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507C08"/>
    <w:rPr>
      <w:sz w:val="16"/>
      <w:szCs w:val="16"/>
    </w:rPr>
  </w:style>
  <w:style w:type="paragraph" w:styleId="Textocomentario">
    <w:name w:val="annotation text"/>
    <w:basedOn w:val="Normal"/>
    <w:link w:val="TextocomentarioCar"/>
    <w:uiPriority w:val="99"/>
    <w:unhideWhenUsed/>
    <w:rsid w:val="00507C08"/>
    <w:pPr>
      <w:spacing w:line="240" w:lineRule="auto"/>
    </w:pPr>
    <w:rPr>
      <w:sz w:val="20"/>
      <w:szCs w:val="20"/>
    </w:rPr>
  </w:style>
  <w:style w:type="character" w:customStyle="1" w:styleId="TextocomentarioCar">
    <w:name w:val="Texto comentario Car"/>
    <w:basedOn w:val="Fuentedeprrafopredeter"/>
    <w:link w:val="Textocomentario"/>
    <w:uiPriority w:val="99"/>
    <w:rsid w:val="00507C08"/>
    <w:rPr>
      <w:sz w:val="20"/>
      <w:szCs w:val="20"/>
    </w:rPr>
  </w:style>
  <w:style w:type="table" w:styleId="Tablaconcuadrcula">
    <w:name w:val="Table Grid"/>
    <w:basedOn w:val="Tablanormal"/>
    <w:uiPriority w:val="39"/>
    <w:rsid w:val="00DC0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BD507E"/>
    <w:rPr>
      <w:b/>
      <w:bCs/>
    </w:rPr>
  </w:style>
  <w:style w:type="paragraph" w:styleId="Asuntodelcomentario">
    <w:name w:val="annotation subject"/>
    <w:basedOn w:val="Textocomentario"/>
    <w:next w:val="Textocomentario"/>
    <w:link w:val="AsuntodelcomentarioCar"/>
    <w:uiPriority w:val="99"/>
    <w:semiHidden/>
    <w:unhideWhenUsed/>
    <w:rsid w:val="003F02BC"/>
    <w:rPr>
      <w:b/>
      <w:bCs/>
    </w:rPr>
  </w:style>
  <w:style w:type="character" w:customStyle="1" w:styleId="AsuntodelcomentarioCar">
    <w:name w:val="Asunto del comentario Car"/>
    <w:basedOn w:val="TextocomentarioCar"/>
    <w:link w:val="Asuntodelcomentario"/>
    <w:uiPriority w:val="99"/>
    <w:semiHidden/>
    <w:rsid w:val="003F02BC"/>
    <w:rPr>
      <w:b/>
      <w:bCs/>
      <w:sz w:val="20"/>
      <w:szCs w:val="20"/>
    </w:rPr>
  </w:style>
  <w:style w:type="paragraph" w:styleId="Textodeglobo">
    <w:name w:val="Balloon Text"/>
    <w:basedOn w:val="Normal"/>
    <w:link w:val="TextodegloboCar"/>
    <w:uiPriority w:val="99"/>
    <w:semiHidden/>
    <w:unhideWhenUsed/>
    <w:rsid w:val="00316DF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6DF3"/>
    <w:rPr>
      <w:rFonts w:ascii="Segoe UI" w:hAnsi="Segoe UI" w:cs="Segoe UI"/>
      <w:sz w:val="18"/>
      <w:szCs w:val="18"/>
    </w:rPr>
  </w:style>
  <w:style w:type="paragraph" w:customStyle="1" w:styleId="paragraph">
    <w:name w:val="paragraph"/>
    <w:basedOn w:val="Normal"/>
    <w:rsid w:val="00240C1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240C13"/>
  </w:style>
  <w:style w:type="character" w:customStyle="1" w:styleId="eop">
    <w:name w:val="eop"/>
    <w:basedOn w:val="Fuentedeprrafopredeter"/>
    <w:rsid w:val="0024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5FFD1-B1DA-4BCB-BF5A-381E7CD2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2368</Words>
  <Characters>13024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Mayorga</dc:creator>
  <cp:keywords/>
  <dc:description/>
  <cp:lastModifiedBy>Nicolas Emanuel Frasser Cajamarca</cp:lastModifiedBy>
  <cp:revision>2</cp:revision>
  <dcterms:created xsi:type="dcterms:W3CDTF">2026-07-31T22:43:00Z</dcterms:created>
  <dcterms:modified xsi:type="dcterms:W3CDTF">2026-07-31T22:43:00Z</dcterms:modified>
</cp:coreProperties>
</file>